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BDB143" w14:textId="19E4C35A"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254174">
        <w:rPr>
          <w:rFonts w:ascii="Arial" w:hAnsi="Arial" w:cs="Arial"/>
          <w:b/>
          <w:bCs/>
          <w:sz w:val="24"/>
          <w:szCs w:val="24"/>
        </w:rPr>
        <w:t>6776</w:t>
      </w:r>
    </w:p>
    <w:p w14:paraId="09465D17" w14:textId="4E0DB3FD"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w:t>
      </w:r>
      <w:r w:rsidR="00776D74">
        <w:rPr>
          <w:rFonts w:ascii="Arial" w:hAnsi="Arial" w:cs="Arial"/>
          <w:b/>
          <w:bCs/>
          <w:sz w:val="24"/>
        </w:rPr>
        <w:t>,</w:t>
      </w:r>
      <w:r w:rsidRPr="001E2A0E">
        <w:rPr>
          <w:rFonts w:ascii="Arial" w:hAnsi="Arial" w:cs="Arial"/>
          <w:b/>
          <w:bCs/>
          <w:sz w:val="24"/>
        </w:rPr>
        <w:t xml:space="preserve"> SE</w:t>
      </w:r>
      <w:r w:rsidR="003835C7" w:rsidRPr="00F32D6F">
        <w:rPr>
          <w:rFonts w:ascii="Arial" w:hAnsi="Arial" w:cs="Arial"/>
          <w:b/>
          <w:bCs/>
          <w:sz w:val="24"/>
        </w:rPr>
        <w:tab/>
      </w:r>
    </w:p>
    <w:p w14:paraId="6B6DF7AC" w14:textId="7CF49FF7"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202ADE">
        <w:rPr>
          <w:rFonts w:ascii="Arial" w:hAnsi="Arial" w:cs="Arial"/>
          <w:b/>
        </w:rPr>
        <w:t>ZTE</w:t>
      </w:r>
    </w:p>
    <w:p w14:paraId="74C363CA" w14:textId="1804C6C5"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sidRPr="00254174">
        <w:rPr>
          <w:rFonts w:ascii="Arial" w:hAnsi="Arial" w:cs="Arial"/>
          <w:b/>
        </w:rPr>
        <w:t>[WT#</w:t>
      </w:r>
      <w:r w:rsidR="00202ADE" w:rsidRPr="00254174">
        <w:rPr>
          <w:rFonts w:ascii="Arial" w:hAnsi="Arial" w:cs="Arial"/>
          <w:b/>
        </w:rPr>
        <w:t>1.2</w:t>
      </w:r>
      <w:r w:rsidR="00423075" w:rsidRPr="00254174">
        <w:rPr>
          <w:rFonts w:ascii="Arial" w:hAnsi="Arial" w:cs="Arial" w:hint="eastAsia"/>
          <w:b/>
        </w:rPr>
        <w:t>,</w:t>
      </w:r>
      <w:r w:rsidR="00423075" w:rsidRPr="00254174">
        <w:rPr>
          <w:rFonts w:ascii="Arial" w:hAnsi="Arial" w:cs="Arial"/>
          <w:b/>
        </w:rPr>
        <w:t xml:space="preserve"> Localized network access</w:t>
      </w:r>
      <w:r w:rsidR="001E2A0E" w:rsidRPr="00254174">
        <w:rPr>
          <w:rFonts w:ascii="Arial" w:hAnsi="Arial" w:cs="Arial"/>
          <w:b/>
        </w:rPr>
        <w:t xml:space="preserve">] </w:t>
      </w:r>
      <w:r w:rsidR="00202ADE" w:rsidRPr="00254174">
        <w:rPr>
          <w:rFonts w:ascii="Arial" w:hAnsi="Arial" w:cs="Arial"/>
          <w:b/>
        </w:rPr>
        <w:t xml:space="preserve">Discussion and proposal for </w:t>
      </w:r>
      <w:r w:rsidR="008438FD" w:rsidRPr="00254174">
        <w:rPr>
          <w:rFonts w:ascii="Arial" w:hAnsi="Arial" w:cs="Arial"/>
          <w:b/>
        </w:rPr>
        <w:t>Localized network access</w:t>
      </w:r>
    </w:p>
    <w:p w14:paraId="06D82237" w14:textId="363D9901"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2E5B2D">
        <w:rPr>
          <w:rFonts w:ascii="Arial" w:hAnsi="Arial" w:cs="Arial"/>
          <w:b/>
        </w:rPr>
        <w:t>Discussion</w:t>
      </w:r>
    </w:p>
    <w:p w14:paraId="2CA545C3" w14:textId="0C7EB255"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423075">
        <w:rPr>
          <w:rFonts w:ascii="Arial" w:hAnsi="Arial" w:cs="Arial"/>
          <w:b/>
        </w:rPr>
        <w:t>20.6.</w:t>
      </w:r>
      <w:r w:rsidR="00254174">
        <w:rPr>
          <w:rFonts w:ascii="Arial" w:hAnsi="Arial" w:cs="Arial"/>
          <w:b/>
        </w:rPr>
        <w:t>1.</w:t>
      </w:r>
      <w:r w:rsidR="00423075">
        <w:rPr>
          <w:rFonts w:ascii="Arial" w:hAnsi="Arial" w:cs="Arial"/>
          <w:b/>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bookmarkStart w:id="0" w:name="_GoBack"/>
      <w:bookmarkEnd w:id="0"/>
    </w:p>
    <w:p w14:paraId="44B5BD0C" w14:textId="50DC0DCC" w:rsidR="003835C7" w:rsidRPr="00F32D6F" w:rsidRDefault="003835C7" w:rsidP="003835C7">
      <w:pPr>
        <w:rPr>
          <w:rFonts w:ascii="Arial" w:hAnsi="Arial" w:cs="Arial"/>
          <w:i/>
        </w:rPr>
      </w:pPr>
      <w:r w:rsidRPr="00F32D6F">
        <w:rPr>
          <w:rFonts w:ascii="Arial" w:hAnsi="Arial" w:cs="Arial"/>
          <w:i/>
        </w:rPr>
        <w:t xml:space="preserve">Abstract of the contribution: </w:t>
      </w:r>
      <w:r w:rsidR="00202ADE" w:rsidRPr="00202ADE">
        <w:rPr>
          <w:rFonts w:ascii="Arial" w:hAnsi="Arial" w:cs="Arial"/>
          <w:i/>
        </w:rPr>
        <w:t>This paper discusses the detailed scope for WT#1</w:t>
      </w:r>
      <w:r w:rsidR="00202ADE" w:rsidRPr="00202ADE">
        <w:rPr>
          <w:rFonts w:ascii="Arial" w:hAnsi="Arial" w:cs="Arial" w:hint="eastAsia"/>
          <w:i/>
        </w:rPr>
        <w:t>,</w:t>
      </w:r>
      <w:r w:rsidR="00202ADE" w:rsidRPr="00202ADE">
        <w:rPr>
          <w:rFonts w:ascii="Arial" w:hAnsi="Arial" w:cs="Arial"/>
          <w:i/>
        </w:rPr>
        <w:t xml:space="preserve"> specifically for sub working task 1.2 for support and enhancement of </w:t>
      </w:r>
      <w:r w:rsidR="004E1B99">
        <w:rPr>
          <w:rFonts w:ascii="Arial" w:hAnsi="Arial" w:cs="Arial"/>
          <w:i/>
        </w:rPr>
        <w:t xml:space="preserve">localized service access </w:t>
      </w:r>
      <w:r w:rsidR="00202ADE" w:rsidRPr="00202ADE">
        <w:rPr>
          <w:rFonts w:ascii="Arial" w:hAnsi="Arial" w:cs="Arial"/>
          <w:i/>
        </w:rPr>
        <w:t>in SA2 6G SID. Based on the discussion, a detailed key issue is proposed</w:t>
      </w:r>
      <w:r w:rsidR="002E5B2D" w:rsidRPr="002E5B2D">
        <w:rPr>
          <w:rFonts w:ascii="Arial" w:hAnsi="Arial" w:cs="Arial"/>
          <w:i/>
        </w:rPr>
        <w:t>.</w:t>
      </w:r>
    </w:p>
    <w:p w14:paraId="0B224D7B" w14:textId="427F8AEA" w:rsidR="003835C7" w:rsidRPr="00E96F69"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19A39319" w14:textId="018DCAF8" w:rsidR="003B784F" w:rsidRDefault="007D5690" w:rsidP="007D5690">
      <w:pPr>
        <w:pStyle w:val="40"/>
        <w:rPr>
          <w:lang w:eastAsia="zh-CN"/>
        </w:rPr>
      </w:pPr>
      <w:bookmarkStart w:id="1" w:name="_Hlk87257355"/>
      <w:r>
        <w:rPr>
          <w:lang w:eastAsia="zh-CN"/>
        </w:rPr>
        <w:t>1.1</w:t>
      </w:r>
      <w:r>
        <w:rPr>
          <w:lang w:eastAsia="zh-CN"/>
        </w:rPr>
        <w:tab/>
      </w:r>
      <w:r w:rsidR="003B784F" w:rsidRPr="008D32A7">
        <w:rPr>
          <w:lang w:eastAsia="zh-CN"/>
        </w:rPr>
        <w:t>Architectural Motivation</w:t>
      </w:r>
      <w:r w:rsidR="003B784F">
        <w:rPr>
          <w:lang w:eastAsia="zh-CN"/>
        </w:rPr>
        <w:t>/</w:t>
      </w:r>
      <w:r w:rsidR="003B784F" w:rsidRPr="003B784F">
        <w:rPr>
          <w:lang w:eastAsia="zh-CN"/>
        </w:rPr>
        <w:t xml:space="preserve"> </w:t>
      </w:r>
      <w:r w:rsidR="003B784F" w:rsidRPr="008D32A7">
        <w:rPr>
          <w:lang w:eastAsia="zh-CN"/>
        </w:rPr>
        <w:t>Gap Analysis</w:t>
      </w:r>
    </w:p>
    <w:p w14:paraId="44DBC955" w14:textId="77777777" w:rsidR="00563C44" w:rsidRPr="00563C44" w:rsidRDefault="00563C44" w:rsidP="00563C44">
      <w:pPr>
        <w:rPr>
          <w:lang w:val="en-US" w:eastAsia="zh-CN"/>
        </w:rPr>
      </w:pPr>
      <w:r w:rsidRPr="00563C44">
        <w:rPr>
          <w:b/>
          <w:bCs/>
          <w:lang w:eastAsia="zh-CN"/>
        </w:rPr>
        <w:t>[TS23.501]</w:t>
      </w:r>
      <w:r w:rsidRPr="00563C44">
        <w:rPr>
          <w:lang w:eastAsia="zh-CN"/>
        </w:rPr>
        <w:t xml:space="preserve"> A Localized Service is a service, which is provided at specific/limited area and/or can be bounded in time. The service can be realized via applications (e.g. live or on-demand audio/video stream, electric game, IMS, etc.), or connectivity (e.g. UE to UE, UE to Data Network, etc.).</w:t>
      </w:r>
    </w:p>
    <w:p w14:paraId="70D839A8" w14:textId="3EC79473" w:rsidR="00563C44" w:rsidRDefault="00563C44" w:rsidP="00563C44">
      <w:pPr>
        <w:rPr>
          <w:lang w:eastAsia="zh-CN"/>
        </w:rPr>
      </w:pPr>
      <w:r w:rsidRPr="00563C44">
        <w:rPr>
          <w:lang w:eastAsia="zh-CN"/>
        </w:rPr>
        <w:t xml:space="preserve">A Localized Service provider is an application provider or network operator who make their services localized and that are offered to the end user via a network. </w:t>
      </w:r>
      <w:r w:rsidRPr="00563C44">
        <w:rPr>
          <w:b/>
          <w:bCs/>
          <w:lang w:eastAsia="zh-CN"/>
        </w:rPr>
        <w:t>A network providing Localized Services can be an SNPN or a PNI-NPN</w:t>
      </w:r>
    </w:p>
    <w:p w14:paraId="3228D3B3" w14:textId="77777777" w:rsidR="00563C44" w:rsidRDefault="00563C44" w:rsidP="004E1B99">
      <w:pPr>
        <w:rPr>
          <w:lang w:eastAsia="zh-CN"/>
        </w:rPr>
      </w:pPr>
    </w:p>
    <w:p w14:paraId="4C506B91" w14:textId="51DFD0A4" w:rsidR="008438FD" w:rsidRPr="00B66F92" w:rsidRDefault="008438FD" w:rsidP="008438FD">
      <w:pPr>
        <w:rPr>
          <w:bCs/>
          <w:lang w:eastAsia="zh-CN"/>
        </w:rPr>
      </w:pPr>
      <w:r w:rsidRPr="00B66F92">
        <w:rPr>
          <w:bCs/>
          <w:lang w:eastAsia="zh-CN"/>
        </w:rPr>
        <w:t>The approved SA2 6G SID includes the following work</w:t>
      </w:r>
      <w:r w:rsidR="00583C98">
        <w:rPr>
          <w:bCs/>
          <w:lang w:eastAsia="zh-CN"/>
        </w:rPr>
        <w:t xml:space="preserve"> task</w:t>
      </w:r>
      <w:r w:rsidR="00583C98">
        <w:rPr>
          <w:rFonts w:hint="eastAsia"/>
          <w:bCs/>
          <w:lang w:eastAsia="zh-CN"/>
        </w:rPr>
        <w:t>:</w:t>
      </w:r>
    </w:p>
    <w:p w14:paraId="25456133" w14:textId="4DFFFEA1" w:rsidR="008438FD" w:rsidRPr="008438FD" w:rsidRDefault="008438FD" w:rsidP="008438FD">
      <w:pPr>
        <w:rPr>
          <w:lang w:val="en-US" w:eastAsia="zh-CN"/>
        </w:rPr>
      </w:pPr>
      <w:r w:rsidRPr="008438FD">
        <w:rPr>
          <w:b/>
          <w:bCs/>
          <w:lang w:eastAsia="zh-CN"/>
        </w:rPr>
        <w:t>WT</w:t>
      </w:r>
      <w:r w:rsidR="00563C44">
        <w:rPr>
          <w:b/>
          <w:bCs/>
          <w:lang w:eastAsia="zh-CN"/>
        </w:rPr>
        <w:t>#</w:t>
      </w:r>
      <w:r w:rsidRPr="008438FD">
        <w:rPr>
          <w:b/>
          <w:bCs/>
          <w:lang w:eastAsia="zh-CN"/>
        </w:rPr>
        <w:t>1.2</w:t>
      </w:r>
      <w:r w:rsidRPr="008438FD">
        <w:rPr>
          <w:lang w:eastAsia="zh-CN"/>
        </w:rPr>
        <w:t>.</w:t>
      </w:r>
      <w:r w:rsidRPr="008438FD">
        <w:rPr>
          <w:lang w:eastAsia="zh-CN"/>
        </w:rPr>
        <w:tab/>
        <w:t>Study whether and how to support and/or enhance the following aspects in 6G: the SBA framework, network slicing, network sharing, user plane architecture, QoS framework, policy framework, network exposure framework, architecture for specific scenarios e.g. fixed wireless access,</w:t>
      </w:r>
      <w:r w:rsidRPr="008438FD">
        <w:rPr>
          <w:b/>
          <w:bCs/>
          <w:lang w:eastAsia="zh-CN"/>
        </w:rPr>
        <w:t xml:space="preserve"> localized service access</w:t>
      </w:r>
      <w:r w:rsidR="009B7907">
        <w:rPr>
          <w:b/>
          <w:bCs/>
          <w:lang w:eastAsia="zh-CN"/>
        </w:rPr>
        <w:t>.</w:t>
      </w:r>
    </w:p>
    <w:p w14:paraId="739E0D60" w14:textId="49B7AD43" w:rsidR="003B784F" w:rsidRDefault="003B784F" w:rsidP="003B784F">
      <w:pPr>
        <w:rPr>
          <w:lang w:val="en-US" w:eastAsia="zh-CN"/>
        </w:rPr>
      </w:pPr>
    </w:p>
    <w:p w14:paraId="5F8DCC62" w14:textId="5DA803AB" w:rsidR="00914B24" w:rsidRDefault="00391195" w:rsidP="003B784F">
      <w:pPr>
        <w:rPr>
          <w:lang w:val="en-US" w:eastAsia="zh-CN"/>
        </w:rPr>
      </w:pPr>
      <w:r>
        <w:rPr>
          <w:lang w:val="en-US" w:eastAsia="zh-CN"/>
        </w:rPr>
        <w:t>In SA1</w:t>
      </w:r>
      <w:r w:rsidR="00914B24">
        <w:rPr>
          <w:lang w:val="en-US" w:eastAsia="zh-CN"/>
        </w:rPr>
        <w:t xml:space="preserve">, </w:t>
      </w:r>
      <w:r>
        <w:rPr>
          <w:lang w:val="en-US" w:eastAsia="zh-CN"/>
        </w:rPr>
        <w:t xml:space="preserve">the </w:t>
      </w:r>
      <w:r w:rsidR="00914B24">
        <w:rPr>
          <w:lang w:val="en-US" w:eastAsia="zh-CN"/>
        </w:rPr>
        <w:t>following use case</w:t>
      </w:r>
      <w:r>
        <w:rPr>
          <w:lang w:val="en-US" w:eastAsia="zh-CN"/>
        </w:rPr>
        <w:t>s</w:t>
      </w:r>
      <w:r w:rsidR="00914B24">
        <w:rPr>
          <w:lang w:val="en-US" w:eastAsia="zh-CN"/>
        </w:rPr>
        <w:t xml:space="preserve"> and </w:t>
      </w:r>
      <w:r>
        <w:rPr>
          <w:lang w:val="en-US" w:eastAsia="zh-CN"/>
        </w:rPr>
        <w:t xml:space="preserve">potential new </w:t>
      </w:r>
      <w:r w:rsidR="00914B24">
        <w:rPr>
          <w:lang w:val="en-US" w:eastAsia="zh-CN"/>
        </w:rPr>
        <w:t>requirement</w:t>
      </w:r>
      <w:r>
        <w:rPr>
          <w:lang w:val="en-US" w:eastAsia="zh-CN"/>
        </w:rPr>
        <w:t>s</w:t>
      </w:r>
      <w:r w:rsidR="00914B24">
        <w:rPr>
          <w:lang w:val="en-US" w:eastAsia="zh-CN"/>
        </w:rPr>
        <w:t xml:space="preserve"> on localized service access</w:t>
      </w:r>
      <w:r>
        <w:rPr>
          <w:lang w:val="en-US" w:eastAsia="zh-CN"/>
        </w:rPr>
        <w:t xml:space="preserve"> are captured in the TR 22.870 v030.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783"/>
        <w:gridCol w:w="7229"/>
      </w:tblGrid>
      <w:tr w:rsidR="00914B24" w:rsidRPr="00B61255" w14:paraId="0EFF1B5A" w14:textId="77777777" w:rsidTr="00B61255">
        <w:trPr>
          <w:trHeight w:val="840"/>
        </w:trPr>
        <w:tc>
          <w:tcPr>
            <w:tcW w:w="0" w:type="auto"/>
            <w:shd w:val="clear" w:color="000000" w:fill="FFE699"/>
          </w:tcPr>
          <w:p w14:paraId="6A3022C0" w14:textId="46D08606" w:rsidR="00914B24" w:rsidRPr="00B61255" w:rsidRDefault="00914B24" w:rsidP="00914B24">
            <w:pPr>
              <w:spacing w:after="0"/>
              <w:jc w:val="both"/>
              <w:rPr>
                <w:rFonts w:ascii="Arial" w:hAnsi="Arial" w:cs="Arial"/>
                <w:color w:val="000000"/>
                <w:sz w:val="16"/>
                <w:lang w:val="en-US" w:eastAsia="zh-CN"/>
              </w:rPr>
            </w:pPr>
            <w:r w:rsidRPr="00914B24">
              <w:rPr>
                <w:rFonts w:ascii="Arial" w:hAnsi="Arial" w:cs="Arial"/>
                <w:color w:val="000000"/>
                <w:sz w:val="16"/>
                <w:lang w:val="en-US" w:eastAsia="zh-CN"/>
              </w:rPr>
              <w:t>5.6.2</w:t>
            </w:r>
          </w:p>
        </w:tc>
        <w:tc>
          <w:tcPr>
            <w:tcW w:w="0" w:type="auto"/>
            <w:shd w:val="clear" w:color="000000" w:fill="FFE699"/>
            <w:hideMark/>
          </w:tcPr>
          <w:p w14:paraId="2369770C" w14:textId="06DA5C64" w:rsidR="00914B24" w:rsidRPr="00914B24" w:rsidRDefault="00914B24" w:rsidP="00914B24">
            <w:pPr>
              <w:spacing w:after="0"/>
              <w:jc w:val="both"/>
              <w:rPr>
                <w:rFonts w:ascii="Arial" w:hAnsi="Arial" w:cs="Arial"/>
                <w:color w:val="000000"/>
                <w:sz w:val="16"/>
                <w:lang w:val="en-US" w:eastAsia="zh-CN"/>
              </w:rPr>
            </w:pPr>
            <w:r w:rsidRPr="00914B24">
              <w:rPr>
                <w:rFonts w:ascii="Arial" w:hAnsi="Arial" w:cs="Arial"/>
                <w:color w:val="000000"/>
                <w:sz w:val="16"/>
                <w:lang w:val="en-US" w:eastAsia="zh-CN"/>
              </w:rPr>
              <w:t xml:space="preserve">Fast network provisioning to improve resilience  </w:t>
            </w:r>
          </w:p>
        </w:tc>
        <w:tc>
          <w:tcPr>
            <w:tcW w:w="0" w:type="auto"/>
            <w:shd w:val="clear" w:color="000000" w:fill="FFE699"/>
            <w:hideMark/>
          </w:tcPr>
          <w:p w14:paraId="5F965A53" w14:textId="578BF167" w:rsidR="00914B24" w:rsidRPr="00B61255" w:rsidRDefault="00914B24" w:rsidP="00B61255">
            <w:pPr>
              <w:spacing w:after="0"/>
              <w:jc w:val="both"/>
              <w:rPr>
                <w:rFonts w:ascii="Arial" w:hAnsi="Arial" w:cs="Arial"/>
                <w:color w:val="000000"/>
                <w:sz w:val="16"/>
                <w:lang w:val="en-US" w:eastAsia="zh-CN"/>
              </w:rPr>
            </w:pPr>
            <w:r w:rsidRPr="00B61255">
              <w:rPr>
                <w:rFonts w:ascii="Arial" w:hAnsi="Arial" w:cs="Arial"/>
                <w:b/>
                <w:color w:val="000000"/>
                <w:sz w:val="16"/>
                <w:lang w:val="en-US" w:eastAsia="zh-CN"/>
              </w:rPr>
              <w:t>[PR 5.6.2.6-1]</w:t>
            </w:r>
            <w:r w:rsidRPr="00B61255">
              <w:rPr>
                <w:rFonts w:ascii="Arial" w:hAnsi="Arial" w:cs="Arial"/>
                <w:color w:val="000000"/>
                <w:sz w:val="16"/>
                <w:lang w:val="en-US" w:eastAsia="zh-CN"/>
              </w:rPr>
              <w:t xml:space="preserve"> Subject to operator policies and service level agreements, the 6G system shall enable operators to </w:t>
            </w:r>
            <w:r w:rsidRPr="00B61255">
              <w:rPr>
                <w:rFonts w:ascii="Arial" w:hAnsi="Arial" w:cs="Arial"/>
                <w:color w:val="000000"/>
                <w:sz w:val="16"/>
                <w:highlight w:val="yellow"/>
                <w:lang w:val="en-US" w:eastAsia="zh-CN"/>
              </w:rPr>
              <w:t>provision network services as part of the operator’s PLMN network on-demand</w:t>
            </w:r>
            <w:r w:rsidRPr="00B61255">
              <w:rPr>
                <w:rFonts w:ascii="Arial" w:hAnsi="Arial" w:cs="Arial"/>
                <w:color w:val="000000"/>
                <w:sz w:val="16"/>
                <w:lang w:val="en-US" w:eastAsia="zh-CN"/>
              </w:rPr>
              <w:t>, e.g. in response to an urgent event (e.g. disaster, emergency and DDoS events), w</w:t>
            </w:r>
            <w:r w:rsidRPr="00B61255">
              <w:rPr>
                <w:rFonts w:ascii="Arial" w:hAnsi="Arial" w:cs="Arial"/>
                <w:color w:val="000000"/>
                <w:sz w:val="16"/>
                <w:highlight w:val="yellow"/>
                <w:lang w:val="en-US" w:eastAsia="zh-CN"/>
              </w:rPr>
              <w:t>ith certain level of local control and specific functionalities in a given area during a specific time period</w:t>
            </w:r>
            <w:r w:rsidRPr="00B61255">
              <w:rPr>
                <w:rFonts w:ascii="Arial" w:hAnsi="Arial" w:cs="Arial"/>
                <w:color w:val="000000"/>
                <w:sz w:val="16"/>
                <w:lang w:val="en-US" w:eastAsia="zh-CN"/>
              </w:rPr>
              <w:t>.</w:t>
            </w:r>
          </w:p>
          <w:p w14:paraId="26140D60" w14:textId="77777777" w:rsidR="00914B24" w:rsidRPr="00B61255" w:rsidRDefault="00914B24" w:rsidP="00B61255">
            <w:pPr>
              <w:spacing w:after="0"/>
              <w:jc w:val="both"/>
              <w:rPr>
                <w:rFonts w:ascii="Arial" w:hAnsi="Arial" w:cs="Arial"/>
                <w:color w:val="000000"/>
                <w:sz w:val="16"/>
                <w:lang w:val="en-US" w:eastAsia="zh-CN"/>
              </w:rPr>
            </w:pPr>
            <w:r w:rsidRPr="00B61255">
              <w:rPr>
                <w:rFonts w:ascii="Arial" w:hAnsi="Arial" w:cs="Arial"/>
                <w:color w:val="000000"/>
                <w:sz w:val="16"/>
                <w:lang w:val="en-US" w:eastAsia="zh-CN"/>
              </w:rPr>
              <w:t xml:space="preserve">NOTE 1: The level of local control can be based on operator policies and agreements with 3rd party. For example, the authorization and policy control of users to access the provisioned services are not affected by the failure of the operator’s PLMN network. </w:t>
            </w:r>
          </w:p>
          <w:p w14:paraId="6A51F2F0" w14:textId="77777777" w:rsidR="00914B24" w:rsidRPr="00B61255" w:rsidRDefault="00914B24" w:rsidP="00B61255">
            <w:pPr>
              <w:spacing w:after="0"/>
              <w:jc w:val="both"/>
              <w:rPr>
                <w:rFonts w:ascii="Arial" w:hAnsi="Arial" w:cs="Arial"/>
                <w:color w:val="000000"/>
                <w:sz w:val="16"/>
                <w:lang w:val="en-US" w:eastAsia="zh-CN"/>
              </w:rPr>
            </w:pPr>
            <w:r w:rsidRPr="00B61255">
              <w:rPr>
                <w:rFonts w:ascii="Arial" w:hAnsi="Arial" w:cs="Arial"/>
                <w:color w:val="000000"/>
                <w:sz w:val="16"/>
                <w:lang w:val="en-US" w:eastAsia="zh-CN"/>
              </w:rPr>
              <w:t xml:space="preserve">NOTE 2: 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p>
          <w:p w14:paraId="64E1E3EF" w14:textId="77777777" w:rsidR="00914B24" w:rsidRPr="00B61255" w:rsidRDefault="00914B24" w:rsidP="00B61255">
            <w:pPr>
              <w:spacing w:after="0"/>
              <w:jc w:val="both"/>
              <w:rPr>
                <w:rFonts w:ascii="Arial" w:hAnsi="Arial" w:cs="Arial"/>
                <w:color w:val="000000"/>
                <w:sz w:val="16"/>
                <w:lang w:val="en-US" w:eastAsia="zh-CN"/>
              </w:rPr>
            </w:pPr>
            <w:r w:rsidRPr="00B61255">
              <w:rPr>
                <w:rFonts w:ascii="Arial" w:hAnsi="Arial" w:cs="Arial"/>
                <w:color w:val="000000"/>
                <w:sz w:val="16"/>
                <w:lang w:val="en-US" w:eastAsia="zh-CN"/>
              </w:rPr>
              <w:t xml:space="preserve">NOTE 3: Some situations can target the required network services to be provisioned within hours to serve certain users whose QoE is impacted by an urgent event. </w:t>
            </w:r>
          </w:p>
          <w:p w14:paraId="48F2469A" w14:textId="77777777" w:rsidR="00914B24" w:rsidRPr="00B61255" w:rsidRDefault="00914B24" w:rsidP="00B61255">
            <w:pPr>
              <w:spacing w:after="0"/>
              <w:jc w:val="both"/>
              <w:rPr>
                <w:rFonts w:ascii="Arial" w:hAnsi="Arial" w:cs="Arial"/>
                <w:color w:val="000000"/>
                <w:sz w:val="16"/>
                <w:lang w:val="en-US" w:eastAsia="zh-CN"/>
              </w:rPr>
            </w:pPr>
            <w:r w:rsidRPr="00B61255">
              <w:rPr>
                <w:rFonts w:ascii="Arial" w:hAnsi="Arial" w:cs="Arial"/>
                <w:color w:val="000000"/>
                <w:sz w:val="16"/>
                <w:lang w:val="en-US" w:eastAsia="zh-CN"/>
              </w:rPr>
              <w:t xml:space="preserve">NOTE 4: Local control refers to the capability of part of the operator’s PLMN network to operate autonomously and independently, e.g. management of local subscription, local traffic, without interaction with the operator’s PLMN.   </w:t>
            </w:r>
          </w:p>
          <w:p w14:paraId="118B68AD" w14:textId="77777777" w:rsidR="00914B24" w:rsidRPr="00B61255" w:rsidRDefault="00914B24" w:rsidP="00B61255">
            <w:pPr>
              <w:spacing w:after="0"/>
              <w:jc w:val="both"/>
              <w:rPr>
                <w:rFonts w:ascii="Arial" w:hAnsi="Arial" w:cs="Arial"/>
                <w:color w:val="000000"/>
                <w:sz w:val="16"/>
                <w:lang w:val="en-US" w:eastAsia="zh-CN"/>
              </w:rPr>
            </w:pPr>
            <w:r w:rsidRPr="00B61255">
              <w:rPr>
                <w:rFonts w:ascii="Arial" w:hAnsi="Arial" w:cs="Arial"/>
                <w:b/>
                <w:color w:val="000000"/>
                <w:sz w:val="16"/>
                <w:lang w:val="en-US" w:eastAsia="zh-CN"/>
              </w:rPr>
              <w:t>[PR 5.6.2.6-2]</w:t>
            </w:r>
            <w:r w:rsidRPr="00B61255">
              <w:rPr>
                <w:rFonts w:ascii="Arial" w:hAnsi="Arial" w:cs="Arial"/>
                <w:color w:val="000000"/>
                <w:sz w:val="16"/>
                <w:lang w:val="en-US" w:eastAsia="zh-CN"/>
              </w:rPr>
              <w:t xml:space="preserve"> Subject to operator policies and service level agreements, the 6G system shall enable a network operator to authorize a UE, that is subscribed to local network services, to access services from the PLMN of the same operator.</w:t>
            </w:r>
          </w:p>
          <w:p w14:paraId="377B116E" w14:textId="77777777" w:rsidR="00914B24" w:rsidRDefault="00914B24" w:rsidP="00B61255">
            <w:pPr>
              <w:spacing w:after="0"/>
              <w:jc w:val="both"/>
              <w:rPr>
                <w:rFonts w:ascii="Arial" w:hAnsi="Arial" w:cs="Arial"/>
                <w:color w:val="000000"/>
                <w:sz w:val="16"/>
                <w:lang w:val="en-US" w:eastAsia="zh-CN"/>
              </w:rPr>
            </w:pPr>
            <w:r w:rsidRPr="00B61255">
              <w:rPr>
                <w:rFonts w:ascii="Arial" w:hAnsi="Arial" w:cs="Arial"/>
                <w:color w:val="000000"/>
                <w:sz w:val="16"/>
                <w:highlight w:val="yellow"/>
                <w:lang w:val="en-US" w:eastAsia="zh-CN"/>
              </w:rPr>
              <w:t>NOTE 5: This applies to scenarios where a service is not available in the local network services that have been provisioned on-demand but is available from the PLMN of the same operator.</w:t>
            </w:r>
          </w:p>
          <w:p w14:paraId="2008DC7B" w14:textId="61CAADD1" w:rsidR="00B61255" w:rsidRPr="00914B24" w:rsidRDefault="00B61255" w:rsidP="00B61255">
            <w:pPr>
              <w:spacing w:after="0"/>
              <w:jc w:val="both"/>
              <w:rPr>
                <w:rFonts w:ascii="Arial" w:hAnsi="Arial" w:cs="Arial"/>
                <w:color w:val="000000"/>
                <w:sz w:val="16"/>
                <w:lang w:val="en-US" w:eastAsia="zh-CN"/>
              </w:rPr>
            </w:pPr>
          </w:p>
        </w:tc>
      </w:tr>
      <w:tr w:rsidR="00914B24" w:rsidRPr="00B61255" w14:paraId="5A32B064" w14:textId="77777777" w:rsidTr="00B61255">
        <w:trPr>
          <w:trHeight w:val="840"/>
        </w:trPr>
        <w:tc>
          <w:tcPr>
            <w:tcW w:w="0" w:type="auto"/>
            <w:shd w:val="clear" w:color="000000" w:fill="FFE699"/>
          </w:tcPr>
          <w:p w14:paraId="4A2221CA" w14:textId="46A5C872" w:rsidR="00914B24" w:rsidRPr="00B61255" w:rsidRDefault="00914B24" w:rsidP="00914B24">
            <w:pPr>
              <w:spacing w:after="0"/>
              <w:jc w:val="both"/>
              <w:rPr>
                <w:rFonts w:ascii="Arial" w:hAnsi="Arial" w:cs="Arial"/>
                <w:color w:val="000000"/>
                <w:sz w:val="16"/>
                <w:lang w:val="en-US" w:eastAsia="zh-CN"/>
              </w:rPr>
            </w:pPr>
            <w:r w:rsidRPr="00914B24">
              <w:rPr>
                <w:rFonts w:ascii="Arial" w:hAnsi="Arial" w:cs="Arial"/>
                <w:color w:val="000000"/>
                <w:sz w:val="16"/>
                <w:lang w:val="en-US" w:eastAsia="zh-CN"/>
              </w:rPr>
              <w:t>5.9.2</w:t>
            </w:r>
          </w:p>
        </w:tc>
        <w:tc>
          <w:tcPr>
            <w:tcW w:w="0" w:type="auto"/>
            <w:shd w:val="clear" w:color="000000" w:fill="FFE699"/>
            <w:hideMark/>
          </w:tcPr>
          <w:p w14:paraId="02B35A53" w14:textId="4BAB6878" w:rsidR="00914B24" w:rsidRPr="00914B24" w:rsidRDefault="00914B24" w:rsidP="00914B24">
            <w:pPr>
              <w:spacing w:after="0"/>
              <w:jc w:val="both"/>
              <w:rPr>
                <w:rFonts w:ascii="Arial" w:hAnsi="Arial" w:cs="Arial"/>
                <w:color w:val="000000"/>
                <w:sz w:val="16"/>
                <w:lang w:val="en-US" w:eastAsia="zh-CN"/>
              </w:rPr>
            </w:pPr>
            <w:r w:rsidRPr="00914B24">
              <w:rPr>
                <w:rFonts w:ascii="Arial" w:hAnsi="Arial" w:cs="Arial"/>
                <w:color w:val="000000"/>
                <w:sz w:val="16"/>
                <w:lang w:val="en-US" w:eastAsia="zh-CN"/>
              </w:rPr>
              <w:t>Use case on 6G local area networks</w:t>
            </w:r>
          </w:p>
        </w:tc>
        <w:tc>
          <w:tcPr>
            <w:tcW w:w="0" w:type="auto"/>
            <w:shd w:val="clear" w:color="000000" w:fill="FFE699"/>
            <w:hideMark/>
          </w:tcPr>
          <w:p w14:paraId="359CC4B2" w14:textId="77777777" w:rsidR="00914B24" w:rsidRPr="00914B24" w:rsidRDefault="00914B24" w:rsidP="00B61255">
            <w:pPr>
              <w:spacing w:after="0"/>
              <w:jc w:val="both"/>
              <w:rPr>
                <w:rFonts w:ascii="Arial" w:hAnsi="Arial" w:cs="Arial"/>
                <w:color w:val="000000"/>
                <w:sz w:val="16"/>
                <w:lang w:val="en-US" w:eastAsia="zh-CN"/>
              </w:rPr>
            </w:pPr>
            <w:r w:rsidRPr="00914B24">
              <w:rPr>
                <w:rFonts w:ascii="Arial" w:hAnsi="Arial" w:cs="Arial"/>
                <w:b/>
                <w:color w:val="000000"/>
                <w:sz w:val="16"/>
                <w:lang w:val="en-US" w:eastAsia="zh-CN"/>
              </w:rPr>
              <w:t>[PR 5.9.2.6-1]</w:t>
            </w:r>
            <w:r w:rsidRPr="00914B24">
              <w:rPr>
                <w:rFonts w:ascii="Arial" w:hAnsi="Arial" w:cs="Arial"/>
                <w:color w:val="000000"/>
                <w:sz w:val="16"/>
                <w:lang w:val="en-US" w:eastAsia="zh-CN"/>
              </w:rPr>
              <w:t xml:space="preserve"> Subject to operator’s policy and agreement with 3rd party, </w:t>
            </w:r>
            <w:r w:rsidRPr="00914B24">
              <w:rPr>
                <w:rFonts w:ascii="Arial" w:hAnsi="Arial" w:cs="Arial"/>
                <w:color w:val="000000"/>
                <w:sz w:val="16"/>
                <w:highlight w:val="yellow"/>
                <w:lang w:val="en-US" w:eastAsia="zh-CN"/>
              </w:rPr>
              <w:t>the 6G network shall support a mechanism to start and stop offering certain network service(s)</w:t>
            </w:r>
            <w:r w:rsidRPr="00914B24">
              <w:rPr>
                <w:rFonts w:ascii="Arial" w:hAnsi="Arial" w:cs="Arial"/>
                <w:color w:val="000000"/>
                <w:sz w:val="16"/>
                <w:lang w:val="en-US" w:eastAsia="zh-CN"/>
              </w:rPr>
              <w:t xml:space="preserve"> </w:t>
            </w:r>
            <w:r w:rsidRPr="00914B24">
              <w:rPr>
                <w:rFonts w:ascii="Arial" w:hAnsi="Arial" w:cs="Arial"/>
                <w:color w:val="000000"/>
                <w:sz w:val="16"/>
                <w:highlight w:val="yellow"/>
                <w:lang w:val="en-US" w:eastAsia="zh-CN"/>
              </w:rPr>
              <w:t>in a local area network</w:t>
            </w:r>
            <w:r w:rsidRPr="00914B24">
              <w:rPr>
                <w:rFonts w:ascii="Arial" w:hAnsi="Arial" w:cs="Arial"/>
                <w:color w:val="000000"/>
                <w:sz w:val="16"/>
                <w:lang w:val="en-US" w:eastAsia="zh-CN"/>
              </w:rPr>
              <w:t xml:space="preserve"> adapting to the demand of e.g. the users, 3rd party or the network operator.</w:t>
            </w:r>
          </w:p>
        </w:tc>
      </w:tr>
      <w:tr w:rsidR="00914B24" w:rsidRPr="00B61255" w14:paraId="4B7E6240" w14:textId="77777777" w:rsidTr="00B61255">
        <w:trPr>
          <w:trHeight w:val="280"/>
        </w:trPr>
        <w:tc>
          <w:tcPr>
            <w:tcW w:w="0" w:type="auto"/>
            <w:shd w:val="clear" w:color="000000" w:fill="FFE699"/>
          </w:tcPr>
          <w:p w14:paraId="39469557" w14:textId="580C0801" w:rsidR="00914B24" w:rsidRPr="00B61255" w:rsidRDefault="00914B24" w:rsidP="00914B24">
            <w:pPr>
              <w:spacing w:after="0"/>
              <w:jc w:val="both"/>
              <w:rPr>
                <w:rFonts w:ascii="Arial" w:hAnsi="Arial" w:cs="Arial"/>
                <w:color w:val="000000"/>
                <w:sz w:val="16"/>
                <w:lang w:val="en-US" w:eastAsia="zh-CN"/>
              </w:rPr>
            </w:pPr>
            <w:r w:rsidRPr="00914B24">
              <w:rPr>
                <w:rFonts w:ascii="Arial" w:hAnsi="Arial" w:cs="Arial"/>
                <w:color w:val="000000"/>
                <w:sz w:val="16"/>
                <w:lang w:val="en-US" w:eastAsia="zh-CN"/>
              </w:rPr>
              <w:t>11.9</w:t>
            </w:r>
          </w:p>
        </w:tc>
        <w:tc>
          <w:tcPr>
            <w:tcW w:w="0" w:type="auto"/>
            <w:shd w:val="clear" w:color="000000" w:fill="FFE699"/>
            <w:hideMark/>
          </w:tcPr>
          <w:p w14:paraId="7601D3C9" w14:textId="017DF426" w:rsidR="00914B24" w:rsidRPr="00914B24" w:rsidRDefault="00914B24" w:rsidP="00914B24">
            <w:pPr>
              <w:spacing w:after="0"/>
              <w:jc w:val="both"/>
              <w:rPr>
                <w:rFonts w:ascii="Arial" w:hAnsi="Arial" w:cs="Arial"/>
                <w:color w:val="000000"/>
                <w:sz w:val="16"/>
                <w:lang w:val="en-US" w:eastAsia="zh-CN"/>
              </w:rPr>
            </w:pPr>
            <w:r w:rsidRPr="00914B24">
              <w:rPr>
                <w:rFonts w:ascii="Arial" w:hAnsi="Arial" w:cs="Arial"/>
                <w:color w:val="000000"/>
                <w:sz w:val="16"/>
                <w:lang w:val="en-US" w:eastAsia="zh-CN"/>
              </w:rPr>
              <w:t>Use case on 6G localized network for vertical</w:t>
            </w:r>
          </w:p>
        </w:tc>
        <w:tc>
          <w:tcPr>
            <w:tcW w:w="0" w:type="auto"/>
            <w:shd w:val="clear" w:color="000000" w:fill="FFE699"/>
            <w:hideMark/>
          </w:tcPr>
          <w:p w14:paraId="7201E9B4" w14:textId="77777777" w:rsidR="00914B24" w:rsidRPr="00B61255" w:rsidRDefault="00914B24" w:rsidP="00B61255">
            <w:pPr>
              <w:spacing w:after="0"/>
              <w:jc w:val="both"/>
              <w:rPr>
                <w:rFonts w:ascii="Arial" w:hAnsi="Arial" w:cs="Arial"/>
                <w:color w:val="000000"/>
                <w:sz w:val="16"/>
                <w:lang w:val="en-US" w:eastAsia="zh-CN"/>
              </w:rPr>
            </w:pPr>
            <w:r w:rsidRPr="00B61255">
              <w:rPr>
                <w:rFonts w:ascii="Arial" w:hAnsi="Arial" w:cs="Arial"/>
                <w:b/>
                <w:color w:val="000000"/>
                <w:sz w:val="16"/>
                <w:lang w:val="en-US" w:eastAsia="zh-CN"/>
              </w:rPr>
              <w:t>[PR 11.9.6-1]</w:t>
            </w:r>
            <w:r w:rsidRPr="00B61255">
              <w:rPr>
                <w:rFonts w:ascii="Arial" w:hAnsi="Arial" w:cs="Arial"/>
                <w:color w:val="000000"/>
                <w:sz w:val="16"/>
                <w:lang w:val="en-US" w:eastAsia="zh-CN"/>
              </w:rPr>
              <w:t xml:space="preserve"> Subject to an agreement between a PLMN operator and authorized 3rd party, operator policies and regulatory requirements, the 6G network shall support a mechanism </w:t>
            </w:r>
            <w:r w:rsidRPr="000B3A71">
              <w:rPr>
                <w:rFonts w:ascii="Arial" w:hAnsi="Arial" w:cs="Arial"/>
                <w:color w:val="000000"/>
                <w:sz w:val="16"/>
                <w:highlight w:val="yellow"/>
                <w:lang w:val="en-US" w:eastAsia="zh-CN"/>
              </w:rPr>
              <w:t>to authorize UEs owned by a trusted authorized 3rd party</w:t>
            </w:r>
            <w:r w:rsidRPr="00B61255">
              <w:rPr>
                <w:rFonts w:ascii="Arial" w:hAnsi="Arial" w:cs="Arial"/>
                <w:color w:val="000000"/>
                <w:sz w:val="16"/>
                <w:lang w:val="en-US" w:eastAsia="zh-CN"/>
              </w:rPr>
              <w:t xml:space="preserve"> (e.g. vertical industry) </w:t>
            </w:r>
            <w:r w:rsidRPr="00B61255">
              <w:rPr>
                <w:rFonts w:ascii="Arial" w:hAnsi="Arial" w:cs="Arial"/>
                <w:color w:val="000000"/>
                <w:sz w:val="16"/>
                <w:highlight w:val="yellow"/>
                <w:lang w:val="en-US" w:eastAsia="zh-CN"/>
              </w:rPr>
              <w:t>to access services provided by a localized network</w:t>
            </w:r>
            <w:r w:rsidRPr="00B61255">
              <w:rPr>
                <w:rFonts w:ascii="Arial" w:hAnsi="Arial" w:cs="Arial"/>
                <w:color w:val="000000"/>
                <w:sz w:val="16"/>
                <w:lang w:val="en-US" w:eastAsia="zh-CN"/>
              </w:rPr>
              <w:t xml:space="preserve"> (deployed by the PLMN operator for the authorized 3rd party).  </w:t>
            </w:r>
          </w:p>
          <w:p w14:paraId="3F26B86F" w14:textId="75E3452A" w:rsidR="00914B24" w:rsidRPr="00914B24" w:rsidRDefault="00914B24" w:rsidP="00B61255">
            <w:pPr>
              <w:spacing w:after="0"/>
              <w:jc w:val="both"/>
              <w:rPr>
                <w:rFonts w:ascii="Arial" w:hAnsi="Arial" w:cs="Arial"/>
                <w:color w:val="000000"/>
                <w:sz w:val="16"/>
                <w:lang w:val="en-US" w:eastAsia="zh-CN"/>
              </w:rPr>
            </w:pPr>
            <w:r w:rsidRPr="00B61255">
              <w:rPr>
                <w:rFonts w:ascii="Arial" w:hAnsi="Arial" w:cs="Arial"/>
                <w:b/>
                <w:color w:val="000000"/>
                <w:sz w:val="16"/>
                <w:lang w:val="en-US" w:eastAsia="zh-CN"/>
              </w:rPr>
              <w:t>[PR 11.9.6-2]</w:t>
            </w:r>
            <w:r w:rsidRPr="00B61255">
              <w:rPr>
                <w:rFonts w:ascii="Arial" w:hAnsi="Arial" w:cs="Arial"/>
                <w:color w:val="000000"/>
                <w:sz w:val="16"/>
                <w:lang w:val="en-US" w:eastAsia="zh-CN"/>
              </w:rPr>
              <w:t xml:space="preserve"> Subject to an agreement between a PLMN operator and authorized 3rd party, operator policies and regulatory requirements, the 6G network shall support a mechanism to authorize and </w:t>
            </w:r>
            <w:r w:rsidRPr="00B61255">
              <w:rPr>
                <w:rFonts w:ascii="Arial" w:hAnsi="Arial" w:cs="Arial"/>
                <w:color w:val="000000"/>
                <w:sz w:val="16"/>
                <w:lang w:val="en-US" w:eastAsia="zh-CN"/>
              </w:rPr>
              <w:lastRenderedPageBreak/>
              <w:t>authenticate UEs owned by a trusted authorized 3rd party to access services from the PLMN operator.</w:t>
            </w:r>
          </w:p>
        </w:tc>
      </w:tr>
      <w:tr w:rsidR="00914B24" w:rsidRPr="00B61255" w14:paraId="08E56FEB" w14:textId="77777777" w:rsidTr="00B61255">
        <w:trPr>
          <w:trHeight w:val="840"/>
        </w:trPr>
        <w:tc>
          <w:tcPr>
            <w:tcW w:w="0" w:type="auto"/>
            <w:shd w:val="clear" w:color="000000" w:fill="FFE699"/>
          </w:tcPr>
          <w:p w14:paraId="7F0FABD0" w14:textId="486F1D98" w:rsidR="00914B24" w:rsidRPr="00B61255" w:rsidRDefault="00914B24" w:rsidP="00914B24">
            <w:pPr>
              <w:spacing w:after="0"/>
              <w:jc w:val="both"/>
              <w:rPr>
                <w:rFonts w:ascii="Arial" w:hAnsi="Arial" w:cs="Arial"/>
                <w:color w:val="000000"/>
                <w:sz w:val="16"/>
                <w:lang w:val="en-US" w:eastAsia="zh-CN"/>
              </w:rPr>
            </w:pPr>
            <w:r w:rsidRPr="00914B24">
              <w:rPr>
                <w:rFonts w:ascii="Arial" w:hAnsi="Arial" w:cs="Arial"/>
                <w:color w:val="000000"/>
                <w:sz w:val="16"/>
                <w:lang w:val="en-US" w:eastAsia="zh-CN"/>
              </w:rPr>
              <w:lastRenderedPageBreak/>
              <w:t>11.1</w:t>
            </w:r>
            <w:r w:rsidRPr="00B61255">
              <w:rPr>
                <w:rFonts w:ascii="Arial" w:hAnsi="Arial" w:cs="Arial"/>
                <w:color w:val="000000"/>
                <w:sz w:val="16"/>
                <w:lang w:val="en-US" w:eastAsia="zh-CN"/>
              </w:rPr>
              <w:t>0</w:t>
            </w:r>
          </w:p>
          <w:p w14:paraId="5DA5BC4E" w14:textId="0F4464E8" w:rsidR="00914B24" w:rsidRPr="00B61255" w:rsidRDefault="00914B24" w:rsidP="00914B24">
            <w:pPr>
              <w:spacing w:after="0"/>
              <w:jc w:val="both"/>
              <w:rPr>
                <w:rFonts w:ascii="Arial" w:hAnsi="Arial" w:cs="Arial"/>
                <w:color w:val="000000"/>
                <w:sz w:val="16"/>
                <w:lang w:val="en-US" w:eastAsia="zh-CN"/>
              </w:rPr>
            </w:pPr>
          </w:p>
        </w:tc>
        <w:tc>
          <w:tcPr>
            <w:tcW w:w="0" w:type="auto"/>
            <w:shd w:val="clear" w:color="000000" w:fill="FFE699"/>
            <w:hideMark/>
          </w:tcPr>
          <w:p w14:paraId="6FAF8429" w14:textId="26F7833A" w:rsidR="00914B24" w:rsidRPr="00914B24" w:rsidRDefault="00914B24" w:rsidP="00914B24">
            <w:pPr>
              <w:spacing w:after="0"/>
              <w:jc w:val="both"/>
              <w:rPr>
                <w:rFonts w:ascii="Arial" w:hAnsi="Arial" w:cs="Arial"/>
                <w:color w:val="000000"/>
                <w:sz w:val="16"/>
                <w:lang w:val="en-US" w:eastAsia="zh-CN"/>
              </w:rPr>
            </w:pPr>
            <w:r w:rsidRPr="00914B24">
              <w:rPr>
                <w:rFonts w:ascii="Arial" w:hAnsi="Arial" w:cs="Arial"/>
                <w:color w:val="000000"/>
                <w:sz w:val="16"/>
                <w:lang w:val="en-US" w:eastAsia="zh-CN"/>
              </w:rPr>
              <w:t>Use case on in-vehicle local communication</w:t>
            </w:r>
          </w:p>
        </w:tc>
        <w:tc>
          <w:tcPr>
            <w:tcW w:w="0" w:type="auto"/>
            <w:shd w:val="clear" w:color="000000" w:fill="FFE699"/>
            <w:hideMark/>
          </w:tcPr>
          <w:p w14:paraId="6F1B466F" w14:textId="77777777" w:rsidR="00914B24" w:rsidRPr="00B61255" w:rsidRDefault="00914B24" w:rsidP="00B61255">
            <w:pPr>
              <w:spacing w:after="0"/>
              <w:jc w:val="both"/>
              <w:rPr>
                <w:rFonts w:ascii="Arial" w:hAnsi="Arial" w:cs="Arial"/>
                <w:color w:val="000000"/>
                <w:sz w:val="16"/>
                <w:lang w:val="en-US" w:eastAsia="zh-CN"/>
              </w:rPr>
            </w:pPr>
            <w:r w:rsidRPr="00B61255">
              <w:rPr>
                <w:rFonts w:ascii="Arial" w:hAnsi="Arial" w:cs="Arial"/>
                <w:color w:val="000000"/>
                <w:sz w:val="16"/>
                <w:lang w:val="en-US" w:eastAsia="zh-CN"/>
              </w:rPr>
              <w:t>Potential new requirements to enable local connectivity within a vehicle are listed as follows:</w:t>
            </w:r>
          </w:p>
          <w:p w14:paraId="046A15DA" w14:textId="77777777" w:rsidR="00914B24" w:rsidRPr="00B61255" w:rsidRDefault="00914B24" w:rsidP="00B61255">
            <w:pPr>
              <w:spacing w:after="0"/>
              <w:jc w:val="both"/>
              <w:rPr>
                <w:rFonts w:ascii="Arial" w:hAnsi="Arial" w:cs="Arial"/>
                <w:color w:val="000000"/>
                <w:sz w:val="16"/>
                <w:lang w:val="en-US" w:eastAsia="zh-CN"/>
              </w:rPr>
            </w:pPr>
            <w:r w:rsidRPr="00B61255">
              <w:rPr>
                <w:rFonts w:ascii="Arial" w:hAnsi="Arial" w:cs="Arial"/>
                <w:b/>
                <w:color w:val="000000"/>
                <w:sz w:val="16"/>
                <w:lang w:val="en-US" w:eastAsia="zh-CN"/>
              </w:rPr>
              <w:t xml:space="preserve">[PR 11.10.6-1] </w:t>
            </w:r>
            <w:r w:rsidRPr="00B61255">
              <w:rPr>
                <w:rFonts w:ascii="Arial" w:hAnsi="Arial" w:cs="Arial"/>
                <w:color w:val="000000"/>
                <w:sz w:val="16"/>
                <w:lang w:val="en-US" w:eastAsia="zh-CN"/>
              </w:rPr>
              <w:t xml:space="preserve">Subject to regulatory requirements and the operators’ policy, 6G system shall be able to </w:t>
            </w:r>
            <w:r w:rsidRPr="00B61255">
              <w:rPr>
                <w:rFonts w:ascii="Arial" w:hAnsi="Arial" w:cs="Arial"/>
                <w:color w:val="000000"/>
                <w:sz w:val="16"/>
                <w:highlight w:val="yellow"/>
                <w:lang w:val="en-US" w:eastAsia="zh-CN"/>
              </w:rPr>
              <w:t>support (partial-)autonomous local networks for the communication between UEs and devices.</w:t>
            </w:r>
            <w:r w:rsidRPr="00B61255">
              <w:rPr>
                <w:rFonts w:ascii="Arial" w:hAnsi="Arial" w:cs="Arial"/>
                <w:color w:val="000000"/>
                <w:sz w:val="16"/>
                <w:lang w:val="en-US" w:eastAsia="zh-CN"/>
              </w:rPr>
              <w:t xml:space="preserve"> </w:t>
            </w:r>
          </w:p>
          <w:p w14:paraId="74D4F3AE" w14:textId="77777777" w:rsidR="00914B24" w:rsidRPr="00B61255" w:rsidRDefault="00914B24" w:rsidP="00B61255">
            <w:pPr>
              <w:spacing w:after="0"/>
              <w:jc w:val="both"/>
              <w:rPr>
                <w:rFonts w:ascii="Arial" w:hAnsi="Arial" w:cs="Arial"/>
                <w:color w:val="000000"/>
                <w:sz w:val="16"/>
                <w:lang w:val="en-US" w:eastAsia="zh-CN"/>
              </w:rPr>
            </w:pPr>
            <w:r w:rsidRPr="00B61255">
              <w:rPr>
                <w:rFonts w:ascii="Arial" w:hAnsi="Arial" w:cs="Arial"/>
                <w:color w:val="000000"/>
                <w:sz w:val="16"/>
                <w:lang w:val="en-US" w:eastAsia="zh-CN"/>
              </w:rPr>
              <w:t xml:space="preserve">NOTE: (Partial-)autonomous means that the management of local network can be done locally even in case of loss of connectivity to the mobile network. </w:t>
            </w:r>
          </w:p>
          <w:p w14:paraId="28954FDA" w14:textId="77777777" w:rsidR="00914B24" w:rsidRPr="00B61255" w:rsidRDefault="00914B24" w:rsidP="00B61255">
            <w:pPr>
              <w:spacing w:after="0"/>
              <w:jc w:val="both"/>
              <w:rPr>
                <w:rFonts w:ascii="Arial" w:hAnsi="Arial" w:cs="Arial"/>
                <w:color w:val="000000"/>
                <w:sz w:val="16"/>
                <w:lang w:val="en-US" w:eastAsia="zh-CN"/>
              </w:rPr>
            </w:pPr>
            <w:r w:rsidRPr="00B61255">
              <w:rPr>
                <w:rFonts w:ascii="Arial" w:hAnsi="Arial" w:cs="Arial"/>
                <w:b/>
                <w:color w:val="000000"/>
                <w:sz w:val="16"/>
                <w:lang w:val="en-US" w:eastAsia="zh-CN"/>
              </w:rPr>
              <w:t xml:space="preserve">[PR 11.10.6-2] </w:t>
            </w:r>
            <w:r w:rsidRPr="00B61255">
              <w:rPr>
                <w:rFonts w:ascii="Arial" w:hAnsi="Arial" w:cs="Arial"/>
                <w:color w:val="000000"/>
                <w:sz w:val="16"/>
                <w:lang w:val="en-US" w:eastAsia="zh-CN"/>
              </w:rPr>
              <w:t xml:space="preserve">Subject to regulatory requirements and operator policy, the 6G network shall allow the operator to </w:t>
            </w:r>
            <w:r w:rsidRPr="00B61255">
              <w:rPr>
                <w:rFonts w:ascii="Arial" w:hAnsi="Arial" w:cs="Arial"/>
                <w:color w:val="000000"/>
                <w:sz w:val="16"/>
                <w:highlight w:val="yellow"/>
                <w:lang w:val="en-US" w:eastAsia="zh-CN"/>
              </w:rPr>
              <w:t>provide the required control information including configurations to the local network</w:t>
            </w:r>
            <w:r w:rsidRPr="00B61255">
              <w:rPr>
                <w:rFonts w:ascii="Arial" w:hAnsi="Arial" w:cs="Arial"/>
                <w:color w:val="000000"/>
                <w:sz w:val="16"/>
                <w:lang w:val="en-US" w:eastAsia="zh-CN"/>
              </w:rPr>
              <w:t xml:space="preserve"> that enables it to provide necessary configurations for the local communication and to operate also out of coverage of the mobile network. </w:t>
            </w:r>
          </w:p>
          <w:p w14:paraId="3B6E1341" w14:textId="03251892" w:rsidR="00914B24" w:rsidRPr="00914B24" w:rsidRDefault="00914B24" w:rsidP="00B61255">
            <w:pPr>
              <w:spacing w:after="0"/>
              <w:jc w:val="both"/>
              <w:rPr>
                <w:rFonts w:ascii="Arial" w:hAnsi="Arial" w:cs="Arial"/>
                <w:color w:val="000000"/>
                <w:sz w:val="16"/>
                <w:lang w:val="en-US" w:eastAsia="zh-CN"/>
              </w:rPr>
            </w:pPr>
            <w:r w:rsidRPr="00B61255">
              <w:rPr>
                <w:rFonts w:ascii="Arial" w:hAnsi="Arial" w:cs="Arial"/>
                <w:b/>
                <w:color w:val="000000"/>
                <w:sz w:val="16"/>
                <w:lang w:val="en-US" w:eastAsia="zh-CN"/>
              </w:rPr>
              <w:t>[PR 11.10.6-3]</w:t>
            </w:r>
            <w:r w:rsidRPr="00B61255">
              <w:rPr>
                <w:rFonts w:ascii="Arial" w:hAnsi="Arial" w:cs="Arial"/>
                <w:color w:val="000000"/>
                <w:sz w:val="16"/>
                <w:lang w:val="en-US" w:eastAsia="zh-CN"/>
              </w:rPr>
              <w:t xml:space="preserve"> Subject to regulatory requirements and the operators’ policy, the 6G system shall provide the possibility of </w:t>
            </w:r>
            <w:r w:rsidRPr="00B61255">
              <w:rPr>
                <w:rFonts w:ascii="Arial" w:hAnsi="Arial" w:cs="Arial"/>
                <w:color w:val="000000"/>
                <w:sz w:val="16"/>
                <w:highlight w:val="yellow"/>
                <w:lang w:val="en-US" w:eastAsia="zh-CN"/>
              </w:rPr>
              <w:t>local authorization for a new device or UE joining the local network</w:t>
            </w:r>
            <w:r w:rsidRPr="00B61255">
              <w:rPr>
                <w:rFonts w:ascii="Arial" w:hAnsi="Arial" w:cs="Arial"/>
                <w:color w:val="000000"/>
                <w:sz w:val="16"/>
                <w:lang w:val="en-US" w:eastAsia="zh-CN"/>
              </w:rPr>
              <w:t>.</w:t>
            </w:r>
          </w:p>
        </w:tc>
      </w:tr>
    </w:tbl>
    <w:p w14:paraId="142B8723" w14:textId="77777777" w:rsidR="00914B24" w:rsidRPr="00914B24" w:rsidRDefault="00914B24" w:rsidP="003B784F">
      <w:pPr>
        <w:rPr>
          <w:lang w:val="en-US" w:eastAsia="zh-CN"/>
        </w:rPr>
      </w:pPr>
    </w:p>
    <w:p w14:paraId="64EC0E0C" w14:textId="77777777" w:rsidR="00914B24" w:rsidRPr="008438FD" w:rsidRDefault="00914B24" w:rsidP="003B784F">
      <w:pPr>
        <w:rPr>
          <w:lang w:val="en-US" w:eastAsia="zh-CN"/>
        </w:rPr>
      </w:pPr>
    </w:p>
    <w:p w14:paraId="11741B08" w14:textId="7072DCCE" w:rsidR="003B784F" w:rsidRDefault="007D5690" w:rsidP="007D5690">
      <w:pPr>
        <w:pStyle w:val="40"/>
        <w:rPr>
          <w:lang w:eastAsia="zh-CN"/>
        </w:rPr>
      </w:pPr>
      <w:r>
        <w:rPr>
          <w:lang w:eastAsia="zh-CN"/>
        </w:rPr>
        <w:t>1.2</w:t>
      </w:r>
      <w:r>
        <w:rPr>
          <w:lang w:eastAsia="zh-CN"/>
        </w:rPr>
        <w:tab/>
      </w:r>
      <w:r w:rsidR="003B784F" w:rsidRPr="008D32A7">
        <w:rPr>
          <w:lang w:eastAsia="zh-CN"/>
        </w:rPr>
        <w:t>Technical Impact</w:t>
      </w:r>
    </w:p>
    <w:p w14:paraId="2E3DBED3" w14:textId="4FB08629" w:rsidR="003B784F" w:rsidRPr="007D5690" w:rsidRDefault="00BA52A7" w:rsidP="003B784F">
      <w:pPr>
        <w:rPr>
          <w:b/>
          <w:lang w:eastAsia="zh-CN"/>
        </w:rPr>
      </w:pPr>
      <w:r>
        <w:rPr>
          <w:b/>
          <w:lang w:eastAsia="zh-CN"/>
        </w:rPr>
        <w:t>Optimization on the localized service access</w:t>
      </w:r>
    </w:p>
    <w:p w14:paraId="3A48E113" w14:textId="7333D491" w:rsidR="00BA52A7" w:rsidRDefault="00BA52A7" w:rsidP="00BA52A7">
      <w:pPr>
        <w:rPr>
          <w:lang w:eastAsia="zh-CN"/>
        </w:rPr>
      </w:pPr>
      <w:r>
        <w:rPr>
          <w:lang w:eastAsia="zh-CN"/>
        </w:rPr>
        <w:t>In 5G, a</w:t>
      </w:r>
      <w:r w:rsidRPr="00BA52A7">
        <w:rPr>
          <w:lang w:eastAsia="zh-CN"/>
        </w:rPr>
        <w:t xml:space="preserve"> network providing Localized Services can be an SNPN or a PNI-NPN</w:t>
      </w:r>
      <w:r w:rsidR="000B3A71">
        <w:rPr>
          <w:lang w:eastAsia="zh-CN"/>
        </w:rPr>
        <w:t>, or Edge computing</w:t>
      </w:r>
      <w:r>
        <w:rPr>
          <w:rFonts w:hint="eastAsia"/>
          <w:lang w:eastAsia="zh-CN"/>
        </w:rPr>
        <w:t>.</w:t>
      </w:r>
      <w:r>
        <w:rPr>
          <w:lang w:eastAsia="zh-CN"/>
        </w:rPr>
        <w:t xml:space="preserve"> </w:t>
      </w:r>
      <w:r w:rsidR="00D95EE6">
        <w:rPr>
          <w:lang w:eastAsia="zh-CN"/>
        </w:rPr>
        <w:t xml:space="preserve">The following issues </w:t>
      </w:r>
      <w:r>
        <w:rPr>
          <w:lang w:eastAsia="zh-CN"/>
        </w:rPr>
        <w:t>need to be studied in 6G.</w:t>
      </w:r>
    </w:p>
    <w:p w14:paraId="016FF7AE" w14:textId="13FC2C1B" w:rsidR="00BA52A7" w:rsidRDefault="008F228D" w:rsidP="00BA52A7">
      <w:pPr>
        <w:pStyle w:val="aff0"/>
        <w:numPr>
          <w:ilvl w:val="0"/>
          <w:numId w:val="19"/>
        </w:numPr>
        <w:rPr>
          <w:lang w:eastAsia="zh-CN"/>
        </w:rPr>
      </w:pPr>
      <w:r w:rsidRPr="001B7C50">
        <w:t>Support for access to PLMN services via Stand-alone Non-Public Network and access to Stand-alone Non Public Network services via PLMN</w:t>
      </w:r>
      <w:r>
        <w:rPr>
          <w:rFonts w:hint="eastAsia"/>
          <w:lang w:eastAsia="zh-CN"/>
        </w:rPr>
        <w:t xml:space="preserve"> ha</w:t>
      </w:r>
      <w:r>
        <w:rPr>
          <w:lang w:eastAsia="zh-CN"/>
        </w:rPr>
        <w:t>ve dependency</w:t>
      </w:r>
      <w:r w:rsidR="00BA52A7">
        <w:rPr>
          <w:lang w:eastAsia="zh-CN"/>
        </w:rPr>
        <w:t xml:space="preserve"> on </w:t>
      </w:r>
      <w:r>
        <w:rPr>
          <w:lang w:eastAsia="zh-CN"/>
        </w:rPr>
        <w:t>non 3GPP access mechanisms</w:t>
      </w:r>
      <w:r>
        <w:rPr>
          <w:rFonts w:hint="eastAsia"/>
          <w:lang w:eastAsia="zh-CN"/>
        </w:rPr>
        <w:t>,</w:t>
      </w:r>
      <w:r>
        <w:rPr>
          <w:lang w:eastAsia="zh-CN"/>
        </w:rPr>
        <w:t xml:space="preserve"> e.g. N3IWF. </w:t>
      </w:r>
      <w:r w:rsidR="00BA52A7">
        <w:rPr>
          <w:lang w:eastAsia="zh-CN"/>
        </w:rPr>
        <w:t xml:space="preserve">However the N3IWF </w:t>
      </w:r>
      <w:r>
        <w:rPr>
          <w:lang w:eastAsia="zh-CN"/>
        </w:rPr>
        <w:t>has not been widely deployed in real markets</w:t>
      </w:r>
      <w:r w:rsidR="00BA52A7">
        <w:rPr>
          <w:lang w:eastAsia="zh-CN"/>
        </w:rPr>
        <w:t>. In 6G there is need to s</w:t>
      </w:r>
      <w:r>
        <w:rPr>
          <w:lang w:eastAsia="zh-CN"/>
        </w:rPr>
        <w:t xml:space="preserve">tudy other mechanism to access </w:t>
      </w:r>
      <w:r w:rsidR="00BA52A7">
        <w:rPr>
          <w:lang w:eastAsia="zh-CN"/>
        </w:rPr>
        <w:t xml:space="preserve">SNPN </w:t>
      </w:r>
      <w:r>
        <w:rPr>
          <w:lang w:eastAsia="zh-CN"/>
        </w:rPr>
        <w:t>via PLMN, or access PLMN via SNPN, or access SNPN via SNPN.</w:t>
      </w:r>
      <w:r w:rsidR="00C06BF0">
        <w:rPr>
          <w:lang w:eastAsia="zh-CN"/>
        </w:rPr>
        <w:t xml:space="preserve"> </w:t>
      </w:r>
    </w:p>
    <w:p w14:paraId="1BAE17EE" w14:textId="59D5852A" w:rsidR="008F228D" w:rsidRDefault="008F228D" w:rsidP="002229C2">
      <w:pPr>
        <w:pStyle w:val="aff0"/>
        <w:numPr>
          <w:ilvl w:val="0"/>
          <w:numId w:val="19"/>
        </w:numPr>
        <w:rPr>
          <w:lang w:eastAsia="zh-CN"/>
        </w:rPr>
      </w:pPr>
      <w:r>
        <w:rPr>
          <w:lang w:eastAsia="zh-CN"/>
        </w:rPr>
        <w:t xml:space="preserve">The localized service </w:t>
      </w:r>
      <w:r>
        <w:t>is a service provided at specific/limited area and/or can be bounded in time. This may have characteristics which don’t need full 5G features. Therefore there is need to study the characteristic for localized service and study how to define a minimal set of existing or new features which are e</w:t>
      </w:r>
      <w:r w:rsidR="00D95EE6">
        <w:rPr>
          <w:lang w:eastAsia="zh-CN"/>
        </w:rPr>
        <w:t xml:space="preserve">ssential for localized service. For example, </w:t>
      </w:r>
      <w:r w:rsidR="000B3A71">
        <w:rPr>
          <w:lang w:eastAsia="zh-CN"/>
        </w:rPr>
        <w:t xml:space="preserve">whether and how to simplify the network when the network start or stop the localized service based on demand, e.g. without impact on the UE. </w:t>
      </w:r>
    </w:p>
    <w:p w14:paraId="6DC2285A" w14:textId="7C3AA35D" w:rsidR="00477440" w:rsidRDefault="000B3A71" w:rsidP="004E63DD">
      <w:pPr>
        <w:pStyle w:val="aff0"/>
        <w:numPr>
          <w:ilvl w:val="0"/>
          <w:numId w:val="19"/>
        </w:numPr>
        <w:rPr>
          <w:lang w:eastAsia="zh-CN"/>
        </w:rPr>
      </w:pPr>
      <w:r>
        <w:rPr>
          <w:lang w:eastAsia="zh-CN"/>
        </w:rPr>
        <w:t>The localized service may also be accessed</w:t>
      </w:r>
      <w:r w:rsidR="00477440">
        <w:rPr>
          <w:lang w:eastAsia="zh-CN"/>
        </w:rPr>
        <w:t xml:space="preserve"> via Edge C</w:t>
      </w:r>
      <w:r>
        <w:rPr>
          <w:lang w:eastAsia="zh-CN"/>
        </w:rPr>
        <w:t xml:space="preserve">omputing. </w:t>
      </w:r>
      <w:r w:rsidR="00477440">
        <w:rPr>
          <w:lang w:eastAsia="zh-CN"/>
        </w:rPr>
        <w:t xml:space="preserve">When the operator deploys localized service via Edge Computing, there is need to minimize the impact on network functions for existing services, e.g. PCF/A-SMF/A-UPF. In 6G there is need to study how to improve the system that allow the operator to </w:t>
      </w:r>
      <w:r w:rsidR="00477440" w:rsidRPr="00082F29">
        <w:rPr>
          <w:lang w:eastAsia="zh-CN"/>
        </w:rPr>
        <w:t xml:space="preserve">provision </w:t>
      </w:r>
      <w:r w:rsidR="00477440">
        <w:rPr>
          <w:lang w:eastAsia="zh-CN"/>
        </w:rPr>
        <w:t>localized service on demand without any impact on existing services.</w:t>
      </w:r>
    </w:p>
    <w:p w14:paraId="508AA94B" w14:textId="77777777" w:rsidR="00C0764D" w:rsidRDefault="00C0764D" w:rsidP="007D5496">
      <w:pPr>
        <w:rPr>
          <w:lang w:eastAsia="zh-CN"/>
        </w:rPr>
      </w:pPr>
    </w:p>
    <w:p w14:paraId="728D8A8B" w14:textId="45F36EC4" w:rsidR="00C0764D" w:rsidRPr="00BA52A7" w:rsidRDefault="00BA52A7" w:rsidP="007D5496">
      <w:pPr>
        <w:rPr>
          <w:b/>
          <w:lang w:eastAsia="zh-CN"/>
        </w:rPr>
      </w:pPr>
      <w:r w:rsidRPr="00BA52A7">
        <w:rPr>
          <w:b/>
          <w:lang w:eastAsia="zh-CN"/>
        </w:rPr>
        <w:t>Support network resilience via localized service access</w:t>
      </w:r>
    </w:p>
    <w:p w14:paraId="6E87D19D" w14:textId="4506F629" w:rsidR="00477440" w:rsidRDefault="00477440" w:rsidP="007D5496">
      <w:pPr>
        <w:rPr>
          <w:lang w:eastAsia="zh-CN"/>
        </w:rPr>
      </w:pPr>
      <w:r>
        <w:rPr>
          <w:rFonts w:hint="eastAsia"/>
          <w:lang w:eastAsia="zh-CN"/>
        </w:rPr>
        <w:t>N</w:t>
      </w:r>
      <w:r>
        <w:rPr>
          <w:lang w:eastAsia="zh-CN"/>
        </w:rPr>
        <w:t>etwork resilience is one of important requirements for 6G system.. The following aspects need to be studied in 6G.</w:t>
      </w:r>
    </w:p>
    <w:p w14:paraId="3DB69DC7" w14:textId="20E686A5" w:rsidR="00477440" w:rsidRDefault="00082F29" w:rsidP="00477440">
      <w:pPr>
        <w:pStyle w:val="aff0"/>
        <w:numPr>
          <w:ilvl w:val="0"/>
          <w:numId w:val="19"/>
        </w:numPr>
        <w:rPr>
          <w:lang w:val="en-US" w:eastAsia="zh-CN"/>
        </w:rPr>
      </w:pPr>
      <w:r>
        <w:rPr>
          <w:lang w:eastAsia="zh-CN"/>
        </w:rPr>
        <w:t>During an urgent event (e.g. disaster, emergency and DDoS event), w</w:t>
      </w:r>
      <w:r w:rsidR="00477440">
        <w:rPr>
          <w:lang w:val="en-US" w:eastAsia="zh-CN"/>
        </w:rPr>
        <w:t>hen the backhaul is not available</w:t>
      </w:r>
      <w:r>
        <w:rPr>
          <w:lang w:val="en-US" w:eastAsia="zh-CN"/>
        </w:rPr>
        <w:t xml:space="preserve">/limited, how the network can provide localized service for both public safety user and commercial user. </w:t>
      </w:r>
    </w:p>
    <w:p w14:paraId="428470AE" w14:textId="7B614EA9" w:rsidR="00082F29" w:rsidRPr="00C0764D" w:rsidRDefault="00082F29" w:rsidP="00082F29">
      <w:pPr>
        <w:pStyle w:val="aff0"/>
        <w:numPr>
          <w:ilvl w:val="0"/>
          <w:numId w:val="19"/>
        </w:numPr>
        <w:rPr>
          <w:lang w:val="en-US" w:eastAsia="zh-CN"/>
        </w:rPr>
      </w:pPr>
      <w:r>
        <w:rPr>
          <w:lang w:val="en-US" w:eastAsia="zh-CN"/>
        </w:rPr>
        <w:t xml:space="preserve">In 5G, disaster roaming is support between PLMNs. In 6G it is also desirable to study how to support disaster roaming between PLMN and SNPN, or between SNPN and SNPN, to support network resilience. </w:t>
      </w:r>
    </w:p>
    <w:p w14:paraId="6B8176EF" w14:textId="77777777" w:rsidR="00477440" w:rsidRPr="00477440" w:rsidRDefault="00477440" w:rsidP="007D5496">
      <w:pPr>
        <w:rPr>
          <w:lang w:val="en-US" w:eastAsia="zh-CN"/>
        </w:rPr>
      </w:pPr>
    </w:p>
    <w:p w14:paraId="6D8818BD" w14:textId="0F496A57" w:rsidR="00E406E3" w:rsidRPr="00082F29" w:rsidRDefault="00082F29" w:rsidP="007D5496">
      <w:pPr>
        <w:rPr>
          <w:lang w:eastAsia="zh-CN"/>
        </w:rPr>
      </w:pPr>
      <w:r w:rsidRPr="00BA52A7">
        <w:rPr>
          <w:b/>
          <w:lang w:eastAsia="zh-CN"/>
        </w:rPr>
        <w:t xml:space="preserve">Support </w:t>
      </w:r>
      <w:r w:rsidR="00C06BF0">
        <w:rPr>
          <w:b/>
          <w:lang w:eastAsia="zh-CN"/>
        </w:rPr>
        <w:t>discovery of n</w:t>
      </w:r>
      <w:r w:rsidRPr="00BA52A7">
        <w:rPr>
          <w:b/>
          <w:lang w:eastAsia="zh-CN"/>
        </w:rPr>
        <w:t xml:space="preserve">etwork </w:t>
      </w:r>
      <w:r>
        <w:rPr>
          <w:b/>
          <w:lang w:eastAsia="zh-CN"/>
        </w:rPr>
        <w:t xml:space="preserve">for </w:t>
      </w:r>
      <w:r w:rsidRPr="00BA52A7">
        <w:rPr>
          <w:b/>
          <w:lang w:eastAsia="zh-CN"/>
        </w:rPr>
        <w:t>localized service</w:t>
      </w:r>
    </w:p>
    <w:p w14:paraId="670BBCA3" w14:textId="77777777" w:rsidR="00417DD5" w:rsidRDefault="00417DD5" w:rsidP="00417DD5">
      <w:pPr>
        <w:rPr>
          <w:lang w:eastAsia="zh-CN"/>
        </w:rPr>
      </w:pPr>
      <w:r>
        <w:rPr>
          <w:lang w:eastAsia="zh-CN"/>
        </w:rPr>
        <w:t xml:space="preserve">In 6G the localized service may include both connectivity service and beyond connectivity service, e.g. computing service, sensing service, data service, AI service. The operator may need to collect all localized service information support for each network. This information can be used to discover and select a proper network support for the localized service, </w:t>
      </w:r>
      <w:r>
        <w:rPr>
          <w:rFonts w:hint="eastAsia"/>
          <w:lang w:eastAsia="zh-CN"/>
        </w:rPr>
        <w:t>e</w:t>
      </w:r>
      <w:r>
        <w:rPr>
          <w:lang w:eastAsia="zh-CN"/>
        </w:rPr>
        <w:t xml:space="preserve">.g. when the UE access the network, or when the PLMN needs to select SNPN for beyond connectivity service. </w:t>
      </w:r>
    </w:p>
    <w:p w14:paraId="115263F1" w14:textId="77777777" w:rsidR="00082F29" w:rsidRPr="00417DD5" w:rsidRDefault="00082F29" w:rsidP="007D5496">
      <w:pPr>
        <w:rPr>
          <w:lang w:eastAsia="zh-CN"/>
        </w:rPr>
      </w:pPr>
    </w:p>
    <w:bookmarkEnd w:id="1"/>
    <w:p w14:paraId="5B3A250E" w14:textId="347365E1" w:rsidR="003835C7" w:rsidRPr="00E96F69" w:rsidRDefault="003835C7" w:rsidP="003835C7">
      <w:pPr>
        <w:pStyle w:val="1"/>
        <w:rPr>
          <w:rFonts w:cs="Arial"/>
          <w:sz w:val="32"/>
          <w:szCs w:val="18"/>
        </w:rPr>
      </w:pPr>
      <w:r w:rsidRPr="00E96F69">
        <w:rPr>
          <w:rFonts w:cs="Arial"/>
          <w:sz w:val="32"/>
          <w:szCs w:val="18"/>
        </w:rPr>
        <w:t xml:space="preserve">2. </w:t>
      </w:r>
      <w:r w:rsidR="00C65856">
        <w:rPr>
          <w:rFonts w:cs="Arial"/>
          <w:sz w:val="32"/>
          <w:szCs w:val="18"/>
        </w:rPr>
        <w:t>WT Scope</w:t>
      </w:r>
    </w:p>
    <w:p w14:paraId="40076349" w14:textId="77777777" w:rsidR="007D5690" w:rsidRDefault="007D5690" w:rsidP="003835C7">
      <w:pPr>
        <w:pStyle w:val="B1"/>
        <w:ind w:left="0" w:firstLine="0"/>
        <w:rPr>
          <w:lang w:val="en-US" w:eastAsia="zh-CN"/>
        </w:rPr>
      </w:pPr>
      <w:r>
        <w:rPr>
          <w:lang w:val="en-US" w:eastAsia="zh-CN"/>
        </w:rPr>
        <w:t>No update in the Working task description</w:t>
      </w:r>
    </w:p>
    <w:p w14:paraId="787DE657" w14:textId="1E9B4BA4" w:rsidR="00C65856" w:rsidRDefault="007D5690" w:rsidP="007D5690">
      <w:pPr>
        <w:pStyle w:val="B1"/>
        <w:ind w:left="0" w:firstLine="0"/>
        <w:rPr>
          <w:lang w:eastAsia="zh-CN"/>
        </w:rPr>
      </w:pPr>
      <w:r>
        <w:rPr>
          <w:lang w:val="en-US" w:eastAsia="zh-CN"/>
        </w:rPr>
        <w:t>No need for sub-WT.</w:t>
      </w:r>
    </w:p>
    <w:p w14:paraId="10FA8454" w14:textId="70AAF2E8" w:rsidR="00C65856" w:rsidRPr="00E96F69" w:rsidRDefault="00C65856" w:rsidP="00C65856">
      <w:pPr>
        <w:pStyle w:val="1"/>
        <w:rPr>
          <w:rFonts w:cs="Arial"/>
          <w:sz w:val="32"/>
          <w:szCs w:val="18"/>
        </w:rPr>
      </w:pPr>
      <w:r>
        <w:rPr>
          <w:rFonts w:cs="Arial"/>
          <w:sz w:val="32"/>
          <w:szCs w:val="18"/>
        </w:rPr>
        <w:lastRenderedPageBreak/>
        <w:t>3</w:t>
      </w:r>
      <w:r w:rsidRPr="00E96F69">
        <w:rPr>
          <w:rFonts w:cs="Arial"/>
          <w:sz w:val="32"/>
          <w:szCs w:val="18"/>
        </w:rPr>
        <w:t xml:space="preserve">. </w:t>
      </w:r>
      <w:r>
        <w:rPr>
          <w:rFonts w:cs="Arial"/>
          <w:sz w:val="32"/>
          <w:szCs w:val="18"/>
        </w:rPr>
        <w:t>Potential KI(s) Scope</w:t>
      </w:r>
    </w:p>
    <w:p w14:paraId="74764690" w14:textId="7E2C5242" w:rsidR="00C65856" w:rsidRDefault="007D5690" w:rsidP="003835C7">
      <w:pPr>
        <w:pStyle w:val="B1"/>
        <w:ind w:left="0" w:firstLine="0"/>
        <w:rPr>
          <w:lang w:val="en-US" w:eastAsia="zh-CN"/>
        </w:rPr>
      </w:pPr>
      <w:r>
        <w:rPr>
          <w:rFonts w:hint="eastAsia"/>
          <w:lang w:val="en-US" w:eastAsia="zh-CN"/>
        </w:rPr>
        <w:t>I</w:t>
      </w:r>
      <w:r>
        <w:rPr>
          <w:lang w:val="en-US" w:eastAsia="zh-CN"/>
        </w:rPr>
        <w:t>t is proposed to study the following key issues:</w:t>
      </w:r>
    </w:p>
    <w:p w14:paraId="2129BB93" w14:textId="77777777" w:rsidR="00C0764D" w:rsidRDefault="00C0764D" w:rsidP="004E1B99">
      <w:pPr>
        <w:pStyle w:val="B1"/>
        <w:ind w:left="0" w:firstLine="0"/>
        <w:rPr>
          <w:lang w:val="en-US" w:eastAsia="zh-CN"/>
        </w:rPr>
      </w:pPr>
    </w:p>
    <w:p w14:paraId="09A5F5BC" w14:textId="5A3BA12F" w:rsidR="009B28E8" w:rsidRDefault="00861FF3" w:rsidP="004E1B99">
      <w:pPr>
        <w:pStyle w:val="B1"/>
        <w:ind w:left="0" w:firstLine="0"/>
        <w:rPr>
          <w:lang w:val="en-US" w:eastAsia="zh-CN"/>
        </w:rPr>
      </w:pPr>
      <w:r w:rsidRPr="004E1B99">
        <w:rPr>
          <w:lang w:val="en-US" w:eastAsia="zh-CN"/>
        </w:rPr>
        <w:t>KI#</w:t>
      </w:r>
      <w:r w:rsidR="004E1B99">
        <w:rPr>
          <w:lang w:val="en-US" w:eastAsia="zh-CN"/>
        </w:rPr>
        <w:t>X</w:t>
      </w:r>
      <w:r w:rsidRPr="004E1B99">
        <w:rPr>
          <w:lang w:val="en-US" w:eastAsia="zh-CN"/>
        </w:rPr>
        <w:t xml:space="preserve">: Study any </w:t>
      </w:r>
      <w:r w:rsidR="00C06BF0">
        <w:rPr>
          <w:lang w:val="en-US" w:eastAsia="zh-CN"/>
        </w:rPr>
        <w:t>optimization</w:t>
      </w:r>
      <w:r w:rsidRPr="004E1B99">
        <w:rPr>
          <w:lang w:val="en-US" w:eastAsia="zh-CN"/>
        </w:rPr>
        <w:t xml:space="preserve"> to support localized service access in 6G</w:t>
      </w:r>
      <w:r w:rsidR="00C06BF0">
        <w:rPr>
          <w:lang w:val="en-US" w:eastAsia="zh-CN"/>
        </w:rPr>
        <w:t>, this includes the following aspects:</w:t>
      </w:r>
    </w:p>
    <w:p w14:paraId="3CA3692F" w14:textId="1530F58B" w:rsidR="00C06BF0" w:rsidRPr="00C06BF0" w:rsidRDefault="00C864CD" w:rsidP="00C06BF0">
      <w:pPr>
        <w:pStyle w:val="B1"/>
        <w:numPr>
          <w:ilvl w:val="0"/>
          <w:numId w:val="20"/>
        </w:numPr>
        <w:rPr>
          <w:lang w:val="en-US" w:eastAsia="zh-CN"/>
        </w:rPr>
      </w:pPr>
      <w:r>
        <w:rPr>
          <w:lang w:val="en-US" w:eastAsia="zh-CN"/>
        </w:rPr>
        <w:t>H</w:t>
      </w:r>
      <w:r w:rsidR="00C06BF0">
        <w:rPr>
          <w:lang w:val="en-US" w:eastAsia="zh-CN"/>
        </w:rPr>
        <w:t xml:space="preserve">ow to </w:t>
      </w:r>
      <w:r w:rsidR="00C06BF0">
        <w:rPr>
          <w:lang w:eastAsia="zh-CN"/>
        </w:rPr>
        <w:t xml:space="preserve">access SNPN via PLMN, or access PLMN via SNPN, or access SNPN via SNPN, without dependency on N3IWF. </w:t>
      </w:r>
    </w:p>
    <w:p w14:paraId="7B4534FA" w14:textId="07843E8D" w:rsidR="00C06BF0" w:rsidRPr="00C864CD" w:rsidRDefault="00C864CD" w:rsidP="00C06BF0">
      <w:pPr>
        <w:pStyle w:val="B1"/>
        <w:numPr>
          <w:ilvl w:val="0"/>
          <w:numId w:val="20"/>
        </w:numPr>
        <w:rPr>
          <w:lang w:val="en-US" w:eastAsia="zh-CN"/>
        </w:rPr>
      </w:pPr>
      <w:r>
        <w:rPr>
          <w:lang w:eastAsia="zh-CN"/>
        </w:rPr>
        <w:t>W</w:t>
      </w:r>
      <w:r w:rsidR="00C06BF0">
        <w:rPr>
          <w:lang w:eastAsia="zh-CN"/>
        </w:rPr>
        <w:t>hether and how to simplify the network when the network start or stop the localized service based on demand, e.g. without impact on the UE</w:t>
      </w:r>
    </w:p>
    <w:p w14:paraId="6A03D468" w14:textId="6C97341E" w:rsidR="00C864CD" w:rsidRPr="004E1B99" w:rsidRDefault="00C864CD" w:rsidP="00C06BF0">
      <w:pPr>
        <w:pStyle w:val="B1"/>
        <w:numPr>
          <w:ilvl w:val="0"/>
          <w:numId w:val="20"/>
        </w:numPr>
        <w:rPr>
          <w:lang w:val="en-US" w:eastAsia="zh-CN"/>
        </w:rPr>
      </w:pPr>
      <w:r>
        <w:rPr>
          <w:lang w:eastAsia="zh-CN"/>
        </w:rPr>
        <w:t xml:space="preserve">How to improve the system that allow the operator to </w:t>
      </w:r>
      <w:r w:rsidRPr="00082F29">
        <w:rPr>
          <w:lang w:eastAsia="zh-CN"/>
        </w:rPr>
        <w:t xml:space="preserve">provision </w:t>
      </w:r>
      <w:r>
        <w:rPr>
          <w:lang w:eastAsia="zh-CN"/>
        </w:rPr>
        <w:t>localized service on demand without any impact on existing services</w:t>
      </w:r>
    </w:p>
    <w:p w14:paraId="7FB75A68" w14:textId="77777777" w:rsidR="00C864CD" w:rsidRDefault="00C864CD" w:rsidP="004E1B99">
      <w:pPr>
        <w:pStyle w:val="B1"/>
        <w:ind w:left="0" w:firstLine="0"/>
        <w:rPr>
          <w:lang w:val="en-US" w:eastAsia="zh-CN"/>
        </w:rPr>
      </w:pPr>
    </w:p>
    <w:p w14:paraId="334121E6" w14:textId="28F13F71" w:rsidR="009B28E8" w:rsidRPr="004E1B99" w:rsidRDefault="004E1B99" w:rsidP="004E1B99">
      <w:pPr>
        <w:pStyle w:val="B1"/>
        <w:ind w:left="0" w:firstLine="0"/>
        <w:rPr>
          <w:lang w:val="en-US" w:eastAsia="zh-CN"/>
        </w:rPr>
      </w:pPr>
      <w:r>
        <w:rPr>
          <w:lang w:val="en-US" w:eastAsia="zh-CN"/>
        </w:rPr>
        <w:t>KI#Y</w:t>
      </w:r>
      <w:r w:rsidR="00861FF3" w:rsidRPr="004E1B99">
        <w:rPr>
          <w:lang w:val="en-US" w:eastAsia="zh-CN"/>
        </w:rPr>
        <w:t>: Study how to enhance the network resilience via localized service access</w:t>
      </w:r>
      <w:r w:rsidR="00C864CD">
        <w:rPr>
          <w:lang w:val="en-US" w:eastAsia="zh-CN"/>
        </w:rPr>
        <w:t>. This includes the following aspects:</w:t>
      </w:r>
    </w:p>
    <w:p w14:paraId="64BE51C3" w14:textId="25B2AAA3" w:rsidR="009B28E8" w:rsidRDefault="00C864CD" w:rsidP="00C864CD">
      <w:pPr>
        <w:pStyle w:val="B1"/>
        <w:numPr>
          <w:ilvl w:val="0"/>
          <w:numId w:val="20"/>
        </w:numPr>
        <w:rPr>
          <w:lang w:val="en-US" w:eastAsia="zh-CN"/>
        </w:rPr>
      </w:pPr>
      <w:r>
        <w:rPr>
          <w:lang w:val="en-US" w:eastAsia="zh-CN"/>
        </w:rPr>
        <w:t>How to support localized service for commercial user when backhaul is not available/limited.</w:t>
      </w:r>
    </w:p>
    <w:p w14:paraId="5248E9CF" w14:textId="2D78B346" w:rsidR="00C864CD" w:rsidRDefault="00C864CD" w:rsidP="00C864CD">
      <w:pPr>
        <w:pStyle w:val="B1"/>
        <w:numPr>
          <w:ilvl w:val="0"/>
          <w:numId w:val="20"/>
        </w:numPr>
        <w:rPr>
          <w:lang w:val="en-US" w:eastAsia="zh-CN"/>
        </w:rPr>
      </w:pPr>
      <w:r>
        <w:rPr>
          <w:lang w:val="en-US" w:eastAsia="zh-CN"/>
        </w:rPr>
        <w:t>How to support disaster roaming between PLMN and SNPN, or between SNPN and SNPN.</w:t>
      </w:r>
    </w:p>
    <w:p w14:paraId="3B90E3FD" w14:textId="250A3CC7" w:rsidR="001B3623" w:rsidRDefault="001B3623" w:rsidP="004E1B99">
      <w:pPr>
        <w:rPr>
          <w:lang w:val="en-US" w:eastAsia="zh-CN"/>
        </w:rPr>
      </w:pPr>
    </w:p>
    <w:p w14:paraId="0A82628B" w14:textId="788EFA87" w:rsidR="00C864CD" w:rsidRPr="004E1B99" w:rsidRDefault="00C864CD" w:rsidP="004E1B99">
      <w:pPr>
        <w:rPr>
          <w:lang w:val="en-US" w:eastAsia="zh-CN"/>
        </w:rPr>
      </w:pPr>
      <w:r>
        <w:rPr>
          <w:rFonts w:hint="eastAsia"/>
          <w:lang w:val="en-US" w:eastAsia="zh-CN"/>
        </w:rPr>
        <w:t>K</w:t>
      </w:r>
      <w:r>
        <w:rPr>
          <w:lang w:val="en-US" w:eastAsia="zh-CN"/>
        </w:rPr>
        <w:t>I#Z: Study how to discover network for localized service.</w:t>
      </w:r>
      <w:r w:rsidRPr="00C864CD">
        <w:rPr>
          <w:lang w:val="en-US" w:eastAsia="zh-CN"/>
        </w:rPr>
        <w:t xml:space="preserve"> </w:t>
      </w:r>
      <w:r>
        <w:rPr>
          <w:lang w:val="en-US" w:eastAsia="zh-CN"/>
        </w:rPr>
        <w:t>This includes the following aspects:</w:t>
      </w:r>
    </w:p>
    <w:p w14:paraId="2831AED7" w14:textId="4F7FF2D8" w:rsidR="00C864CD" w:rsidRDefault="00C864CD" w:rsidP="00C864CD">
      <w:pPr>
        <w:pStyle w:val="B1"/>
        <w:numPr>
          <w:ilvl w:val="0"/>
          <w:numId w:val="20"/>
        </w:numPr>
        <w:rPr>
          <w:lang w:val="en-US" w:eastAsia="zh-CN"/>
        </w:rPr>
      </w:pPr>
      <w:r>
        <w:rPr>
          <w:lang w:val="en-US" w:eastAsia="zh-CN"/>
        </w:rPr>
        <w:t>How to manage the localized service information supported by the network.</w:t>
      </w:r>
    </w:p>
    <w:p w14:paraId="21165A05" w14:textId="3346C3E3" w:rsidR="00C864CD" w:rsidRDefault="00C864CD" w:rsidP="00262577">
      <w:pPr>
        <w:pStyle w:val="B1"/>
        <w:numPr>
          <w:ilvl w:val="0"/>
          <w:numId w:val="20"/>
        </w:numPr>
        <w:rPr>
          <w:lang w:val="en-US" w:eastAsia="zh-CN"/>
        </w:rPr>
      </w:pPr>
      <w:r w:rsidRPr="00417DD5">
        <w:rPr>
          <w:lang w:val="en-US" w:eastAsia="zh-CN"/>
        </w:rPr>
        <w:t xml:space="preserve">How to use the information above to discover and select the network for proper localized service. </w:t>
      </w:r>
    </w:p>
    <w:sectPr w:rsidR="00C864C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BD06B" w14:textId="77777777" w:rsidR="00451E31" w:rsidRDefault="00451E31">
      <w:r>
        <w:separator/>
      </w:r>
    </w:p>
  </w:endnote>
  <w:endnote w:type="continuationSeparator" w:id="0">
    <w:p w14:paraId="7BD10671" w14:textId="77777777" w:rsidR="00451E31" w:rsidRDefault="00451E31">
      <w:r>
        <w:continuationSeparator/>
      </w:r>
    </w:p>
  </w:endnote>
  <w:endnote w:type="continuationNotice" w:id="1">
    <w:p w14:paraId="682761EE" w14:textId="77777777" w:rsidR="00451E31" w:rsidRDefault="00451E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MS Gothic"/>
    <w:panose1 w:val="00000000000000000000"/>
    <w:charset w:val="80"/>
    <w:family w:val="roman"/>
    <w:notTrueType/>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游ゴシック Light">
    <w:panose1 w:val="00000000000000000000"/>
    <w:charset w:val="86"/>
    <w:family w:val="roman"/>
    <w:notTrueType/>
    <w:pitch w:val="default"/>
  </w:font>
  <w:font w:name="游明朝">
    <w:panose1 w:val="00000000000000000000"/>
    <w:charset w:val="86"/>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844D3" w14:textId="77777777" w:rsidR="00451E31" w:rsidRDefault="00451E31">
      <w:r>
        <w:separator/>
      </w:r>
    </w:p>
  </w:footnote>
  <w:footnote w:type="continuationSeparator" w:id="0">
    <w:p w14:paraId="6EE931F9" w14:textId="77777777" w:rsidR="00451E31" w:rsidRDefault="00451E31">
      <w:r>
        <w:continuationSeparator/>
      </w:r>
    </w:p>
  </w:footnote>
  <w:footnote w:type="continuationNotice" w:id="1">
    <w:p w14:paraId="3FABE413" w14:textId="77777777" w:rsidR="00451E31" w:rsidRDefault="00451E3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0CD163F3"/>
    <w:multiLevelType w:val="hybridMultilevel"/>
    <w:tmpl w:val="3CA28916"/>
    <w:lvl w:ilvl="0" w:tplc="4BC2E396">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E155289"/>
    <w:multiLevelType w:val="hybridMultilevel"/>
    <w:tmpl w:val="1BC46DF6"/>
    <w:lvl w:ilvl="0" w:tplc="18A83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AB92AD7"/>
    <w:multiLevelType w:val="hybridMultilevel"/>
    <w:tmpl w:val="F20AFFF4"/>
    <w:lvl w:ilvl="0" w:tplc="18A83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E173296"/>
    <w:multiLevelType w:val="hybridMultilevel"/>
    <w:tmpl w:val="D126419C"/>
    <w:lvl w:ilvl="0" w:tplc="4BC2E396">
      <w:start w:val="1"/>
      <w:numFmt w:val="bullet"/>
      <w:lvlText w:val="•"/>
      <w:lvlJc w:val="left"/>
      <w:pPr>
        <w:tabs>
          <w:tab w:val="num" w:pos="720"/>
        </w:tabs>
        <w:ind w:left="720" w:hanging="360"/>
      </w:pPr>
      <w:rPr>
        <w:rFonts w:ascii="Arial" w:hAnsi="Arial" w:hint="default"/>
      </w:rPr>
    </w:lvl>
    <w:lvl w:ilvl="1" w:tplc="99B2E12E">
      <w:numFmt w:val="bullet"/>
      <w:lvlText w:val="–"/>
      <w:lvlJc w:val="left"/>
      <w:pPr>
        <w:tabs>
          <w:tab w:val="num" w:pos="1494"/>
        </w:tabs>
        <w:ind w:left="1494" w:hanging="360"/>
      </w:pPr>
      <w:rPr>
        <w:rFonts w:ascii="Arial" w:hAnsi="Arial" w:hint="default"/>
      </w:rPr>
    </w:lvl>
    <w:lvl w:ilvl="2" w:tplc="5108251C">
      <w:numFmt w:val="bullet"/>
      <w:lvlText w:val="•"/>
      <w:lvlJc w:val="left"/>
      <w:pPr>
        <w:tabs>
          <w:tab w:val="num" w:pos="2160"/>
        </w:tabs>
        <w:ind w:left="2160" w:hanging="360"/>
      </w:pPr>
      <w:rPr>
        <w:rFonts w:ascii="Arial" w:hAnsi="Arial" w:hint="default"/>
      </w:rPr>
    </w:lvl>
    <w:lvl w:ilvl="3" w:tplc="1F8480BC" w:tentative="1">
      <w:start w:val="1"/>
      <w:numFmt w:val="bullet"/>
      <w:lvlText w:val="•"/>
      <w:lvlJc w:val="left"/>
      <w:pPr>
        <w:tabs>
          <w:tab w:val="num" w:pos="2880"/>
        </w:tabs>
        <w:ind w:left="2880" w:hanging="360"/>
      </w:pPr>
      <w:rPr>
        <w:rFonts w:ascii="Arial" w:hAnsi="Arial" w:hint="default"/>
      </w:rPr>
    </w:lvl>
    <w:lvl w:ilvl="4" w:tplc="2604D762" w:tentative="1">
      <w:start w:val="1"/>
      <w:numFmt w:val="bullet"/>
      <w:lvlText w:val="•"/>
      <w:lvlJc w:val="left"/>
      <w:pPr>
        <w:tabs>
          <w:tab w:val="num" w:pos="3600"/>
        </w:tabs>
        <w:ind w:left="3600" w:hanging="360"/>
      </w:pPr>
      <w:rPr>
        <w:rFonts w:ascii="Arial" w:hAnsi="Arial" w:hint="default"/>
      </w:rPr>
    </w:lvl>
    <w:lvl w:ilvl="5" w:tplc="82EC1048" w:tentative="1">
      <w:start w:val="1"/>
      <w:numFmt w:val="bullet"/>
      <w:lvlText w:val="•"/>
      <w:lvlJc w:val="left"/>
      <w:pPr>
        <w:tabs>
          <w:tab w:val="num" w:pos="4320"/>
        </w:tabs>
        <w:ind w:left="4320" w:hanging="360"/>
      </w:pPr>
      <w:rPr>
        <w:rFonts w:ascii="Arial" w:hAnsi="Arial" w:hint="default"/>
      </w:rPr>
    </w:lvl>
    <w:lvl w:ilvl="6" w:tplc="11C0795A" w:tentative="1">
      <w:start w:val="1"/>
      <w:numFmt w:val="bullet"/>
      <w:lvlText w:val="•"/>
      <w:lvlJc w:val="left"/>
      <w:pPr>
        <w:tabs>
          <w:tab w:val="num" w:pos="5040"/>
        </w:tabs>
        <w:ind w:left="5040" w:hanging="360"/>
      </w:pPr>
      <w:rPr>
        <w:rFonts w:ascii="Arial" w:hAnsi="Arial" w:hint="default"/>
      </w:rPr>
    </w:lvl>
    <w:lvl w:ilvl="7" w:tplc="ED767BC6" w:tentative="1">
      <w:start w:val="1"/>
      <w:numFmt w:val="bullet"/>
      <w:lvlText w:val="•"/>
      <w:lvlJc w:val="left"/>
      <w:pPr>
        <w:tabs>
          <w:tab w:val="num" w:pos="5760"/>
        </w:tabs>
        <w:ind w:left="5760" w:hanging="360"/>
      </w:pPr>
      <w:rPr>
        <w:rFonts w:ascii="Arial" w:hAnsi="Arial" w:hint="default"/>
      </w:rPr>
    </w:lvl>
    <w:lvl w:ilvl="8" w:tplc="DA7C5DAA" w:tentative="1">
      <w:start w:val="1"/>
      <w:numFmt w:val="bullet"/>
      <w:lvlText w:val="•"/>
      <w:lvlJc w:val="left"/>
      <w:pPr>
        <w:tabs>
          <w:tab w:val="num" w:pos="6480"/>
        </w:tabs>
        <w:ind w:left="6480" w:hanging="360"/>
      </w:pPr>
      <w:rPr>
        <w:rFonts w:ascii="Arial" w:hAnsi="Arial" w:hint="default"/>
      </w:rPr>
    </w:lvl>
  </w:abstractNum>
  <w:abstractNum w:abstractNumId="12">
    <w:nsid w:val="46893FB8"/>
    <w:multiLevelType w:val="hybridMultilevel"/>
    <w:tmpl w:val="C39250F4"/>
    <w:lvl w:ilvl="0" w:tplc="18A83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C34212E"/>
    <w:multiLevelType w:val="hybridMultilevel"/>
    <w:tmpl w:val="15AE3322"/>
    <w:lvl w:ilvl="0" w:tplc="4BC2E3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736D71FA"/>
    <w:multiLevelType w:val="hybridMultilevel"/>
    <w:tmpl w:val="93D24E28"/>
    <w:lvl w:ilvl="0" w:tplc="18A83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7467E77"/>
    <w:multiLevelType w:val="hybridMultilevel"/>
    <w:tmpl w:val="BC9ADFB2"/>
    <w:lvl w:ilvl="0" w:tplc="6324D234">
      <w:start w:val="1"/>
      <w:numFmt w:val="bullet"/>
      <w:lvlText w:val="•"/>
      <w:lvlJc w:val="left"/>
      <w:pPr>
        <w:tabs>
          <w:tab w:val="num" w:pos="360"/>
        </w:tabs>
        <w:ind w:left="360" w:hanging="360"/>
      </w:pPr>
      <w:rPr>
        <w:rFonts w:ascii="Arial" w:hAnsi="Arial" w:hint="default"/>
      </w:rPr>
    </w:lvl>
    <w:lvl w:ilvl="1" w:tplc="99A6E9AE">
      <w:numFmt w:val="bullet"/>
      <w:lvlText w:val="–"/>
      <w:lvlJc w:val="left"/>
      <w:pPr>
        <w:tabs>
          <w:tab w:val="num" w:pos="1080"/>
        </w:tabs>
        <w:ind w:left="1080" w:hanging="360"/>
      </w:pPr>
      <w:rPr>
        <w:rFonts w:ascii="Arial" w:hAnsi="Arial" w:hint="default"/>
      </w:rPr>
    </w:lvl>
    <w:lvl w:ilvl="2" w:tplc="3C424230">
      <w:numFmt w:val="bullet"/>
      <w:lvlText w:val="•"/>
      <w:lvlJc w:val="left"/>
      <w:pPr>
        <w:tabs>
          <w:tab w:val="num" w:pos="1800"/>
        </w:tabs>
        <w:ind w:left="1800" w:hanging="360"/>
      </w:pPr>
      <w:rPr>
        <w:rFonts w:ascii="Arial" w:hAnsi="Arial" w:hint="default"/>
      </w:rPr>
    </w:lvl>
    <w:lvl w:ilvl="3" w:tplc="BA90B2BE" w:tentative="1">
      <w:start w:val="1"/>
      <w:numFmt w:val="bullet"/>
      <w:lvlText w:val="•"/>
      <w:lvlJc w:val="left"/>
      <w:pPr>
        <w:tabs>
          <w:tab w:val="num" w:pos="2520"/>
        </w:tabs>
        <w:ind w:left="2520" w:hanging="360"/>
      </w:pPr>
      <w:rPr>
        <w:rFonts w:ascii="Arial" w:hAnsi="Arial" w:hint="default"/>
      </w:rPr>
    </w:lvl>
    <w:lvl w:ilvl="4" w:tplc="D2441B66" w:tentative="1">
      <w:start w:val="1"/>
      <w:numFmt w:val="bullet"/>
      <w:lvlText w:val="•"/>
      <w:lvlJc w:val="left"/>
      <w:pPr>
        <w:tabs>
          <w:tab w:val="num" w:pos="3240"/>
        </w:tabs>
        <w:ind w:left="3240" w:hanging="360"/>
      </w:pPr>
      <w:rPr>
        <w:rFonts w:ascii="Arial" w:hAnsi="Arial" w:hint="default"/>
      </w:rPr>
    </w:lvl>
    <w:lvl w:ilvl="5" w:tplc="65AC0242" w:tentative="1">
      <w:start w:val="1"/>
      <w:numFmt w:val="bullet"/>
      <w:lvlText w:val="•"/>
      <w:lvlJc w:val="left"/>
      <w:pPr>
        <w:tabs>
          <w:tab w:val="num" w:pos="3960"/>
        </w:tabs>
        <w:ind w:left="3960" w:hanging="360"/>
      </w:pPr>
      <w:rPr>
        <w:rFonts w:ascii="Arial" w:hAnsi="Arial" w:hint="default"/>
      </w:rPr>
    </w:lvl>
    <w:lvl w:ilvl="6" w:tplc="01208604" w:tentative="1">
      <w:start w:val="1"/>
      <w:numFmt w:val="bullet"/>
      <w:lvlText w:val="•"/>
      <w:lvlJc w:val="left"/>
      <w:pPr>
        <w:tabs>
          <w:tab w:val="num" w:pos="4680"/>
        </w:tabs>
        <w:ind w:left="4680" w:hanging="360"/>
      </w:pPr>
      <w:rPr>
        <w:rFonts w:ascii="Arial" w:hAnsi="Arial" w:hint="default"/>
      </w:rPr>
    </w:lvl>
    <w:lvl w:ilvl="7" w:tplc="F1C6BCBC" w:tentative="1">
      <w:start w:val="1"/>
      <w:numFmt w:val="bullet"/>
      <w:lvlText w:val="•"/>
      <w:lvlJc w:val="left"/>
      <w:pPr>
        <w:tabs>
          <w:tab w:val="num" w:pos="5400"/>
        </w:tabs>
        <w:ind w:left="5400" w:hanging="360"/>
      </w:pPr>
      <w:rPr>
        <w:rFonts w:ascii="Arial" w:hAnsi="Arial" w:hint="default"/>
      </w:rPr>
    </w:lvl>
    <w:lvl w:ilvl="8" w:tplc="EC40DD8C" w:tentative="1">
      <w:start w:val="1"/>
      <w:numFmt w:val="bullet"/>
      <w:lvlText w:val="•"/>
      <w:lvlJc w:val="left"/>
      <w:pPr>
        <w:tabs>
          <w:tab w:val="num" w:pos="6120"/>
        </w:tabs>
        <w:ind w:left="6120" w:hanging="360"/>
      </w:pPr>
      <w:rPr>
        <w:rFonts w:ascii="Arial" w:hAnsi="Arial" w:hint="default"/>
      </w:rPr>
    </w:lvl>
  </w:abstractNum>
  <w:num w:numId="1">
    <w:abstractNumId w:val="2"/>
  </w:num>
  <w:num w:numId="2">
    <w:abstractNumId w:val="1"/>
  </w:num>
  <w:num w:numId="3">
    <w:abstractNumId w:val="0"/>
  </w:num>
  <w:num w:numId="4">
    <w:abstractNumId w:val="8"/>
  </w:num>
  <w:num w:numId="5">
    <w:abstractNumId w:val="6"/>
  </w:num>
  <w:num w:numId="6">
    <w:abstractNumId w:val="4"/>
  </w:num>
  <w:num w:numId="7">
    <w:abstractNumId w:val="15"/>
  </w:num>
  <w:num w:numId="8">
    <w:abstractNumId w:val="16"/>
  </w:num>
  <w:num w:numId="9">
    <w:abstractNumId w:val="14"/>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5"/>
  </w:num>
  <w:num w:numId="14">
    <w:abstractNumId w:val="17"/>
  </w:num>
  <w:num w:numId="15">
    <w:abstractNumId w:val="9"/>
  </w:num>
  <w:num w:numId="16">
    <w:abstractNumId w:val="12"/>
  </w:num>
  <w:num w:numId="17">
    <w:abstractNumId w:val="18"/>
  </w:num>
  <w:num w:numId="18">
    <w:abstractNumId w:val="11"/>
  </w:num>
  <w:num w:numId="19">
    <w:abstractNumId w:val="7"/>
  </w:num>
  <w:num w:numId="2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aa-ET" w:vendorID="64" w:dllVersion="0"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2F29"/>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A71"/>
    <w:rsid w:val="000B3DD1"/>
    <w:rsid w:val="000B420A"/>
    <w:rsid w:val="000B4C1A"/>
    <w:rsid w:val="000B4FA2"/>
    <w:rsid w:val="000B6610"/>
    <w:rsid w:val="000C29D5"/>
    <w:rsid w:val="000C515B"/>
    <w:rsid w:val="000C5B4D"/>
    <w:rsid w:val="000C7697"/>
    <w:rsid w:val="000D0154"/>
    <w:rsid w:val="000D0BB3"/>
    <w:rsid w:val="000D1B5B"/>
    <w:rsid w:val="000D29B2"/>
    <w:rsid w:val="000E1E2C"/>
    <w:rsid w:val="000E2A62"/>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9F0"/>
    <w:rsid w:val="00116581"/>
    <w:rsid w:val="00116B49"/>
    <w:rsid w:val="00117A31"/>
    <w:rsid w:val="00117E65"/>
    <w:rsid w:val="00120FB3"/>
    <w:rsid w:val="0012277B"/>
    <w:rsid w:val="00122DDD"/>
    <w:rsid w:val="0012465D"/>
    <w:rsid w:val="00124AAE"/>
    <w:rsid w:val="0012645A"/>
    <w:rsid w:val="00126CB2"/>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0BB1"/>
    <w:rsid w:val="001531B2"/>
    <w:rsid w:val="001532CE"/>
    <w:rsid w:val="00153685"/>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3623"/>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2ADE"/>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50755"/>
    <w:rsid w:val="00251093"/>
    <w:rsid w:val="00253633"/>
    <w:rsid w:val="00253B2A"/>
    <w:rsid w:val="00254174"/>
    <w:rsid w:val="00255957"/>
    <w:rsid w:val="0025600C"/>
    <w:rsid w:val="00256E82"/>
    <w:rsid w:val="002579C0"/>
    <w:rsid w:val="00257B1B"/>
    <w:rsid w:val="00262C38"/>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35C7"/>
    <w:rsid w:val="0038366A"/>
    <w:rsid w:val="00383E4D"/>
    <w:rsid w:val="00386840"/>
    <w:rsid w:val="00386CFF"/>
    <w:rsid w:val="00391195"/>
    <w:rsid w:val="00392811"/>
    <w:rsid w:val="00393AAA"/>
    <w:rsid w:val="00395736"/>
    <w:rsid w:val="0039652E"/>
    <w:rsid w:val="00397B0C"/>
    <w:rsid w:val="003A3642"/>
    <w:rsid w:val="003A4361"/>
    <w:rsid w:val="003A612C"/>
    <w:rsid w:val="003A62FD"/>
    <w:rsid w:val="003B2B9C"/>
    <w:rsid w:val="003B569E"/>
    <w:rsid w:val="003B784F"/>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17DD5"/>
    <w:rsid w:val="00421170"/>
    <w:rsid w:val="0042132B"/>
    <w:rsid w:val="00423075"/>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1E31"/>
    <w:rsid w:val="00454D73"/>
    <w:rsid w:val="004558E9"/>
    <w:rsid w:val="00456548"/>
    <w:rsid w:val="0045777E"/>
    <w:rsid w:val="00460744"/>
    <w:rsid w:val="00460926"/>
    <w:rsid w:val="004610FD"/>
    <w:rsid w:val="00470323"/>
    <w:rsid w:val="0047077D"/>
    <w:rsid w:val="00471192"/>
    <w:rsid w:val="00473EA7"/>
    <w:rsid w:val="004748E0"/>
    <w:rsid w:val="004760C0"/>
    <w:rsid w:val="004774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375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1B99"/>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3C44"/>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C98"/>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482D"/>
    <w:rsid w:val="006368F6"/>
    <w:rsid w:val="00636BC5"/>
    <w:rsid w:val="00637D04"/>
    <w:rsid w:val="006406B1"/>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6D74"/>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0BD"/>
    <w:rsid w:val="007C066A"/>
    <w:rsid w:val="007C0A2D"/>
    <w:rsid w:val="007C27B0"/>
    <w:rsid w:val="007C2840"/>
    <w:rsid w:val="007C2CE8"/>
    <w:rsid w:val="007C507A"/>
    <w:rsid w:val="007C5D63"/>
    <w:rsid w:val="007D0C30"/>
    <w:rsid w:val="007D0C52"/>
    <w:rsid w:val="007D3BB8"/>
    <w:rsid w:val="007D4705"/>
    <w:rsid w:val="007D517C"/>
    <w:rsid w:val="007D5496"/>
    <w:rsid w:val="007D5690"/>
    <w:rsid w:val="007D58A8"/>
    <w:rsid w:val="007E003B"/>
    <w:rsid w:val="007E0489"/>
    <w:rsid w:val="007E0CB8"/>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26F7"/>
    <w:rsid w:val="00832E9B"/>
    <w:rsid w:val="00834C40"/>
    <w:rsid w:val="00836488"/>
    <w:rsid w:val="008403BE"/>
    <w:rsid w:val="0084081A"/>
    <w:rsid w:val="008438FD"/>
    <w:rsid w:val="0084677A"/>
    <w:rsid w:val="00846B7F"/>
    <w:rsid w:val="00847B32"/>
    <w:rsid w:val="00850812"/>
    <w:rsid w:val="00851BD8"/>
    <w:rsid w:val="00854317"/>
    <w:rsid w:val="00854F2E"/>
    <w:rsid w:val="00861C91"/>
    <w:rsid w:val="00861FF3"/>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C19"/>
    <w:rsid w:val="008A4942"/>
    <w:rsid w:val="008A6B7D"/>
    <w:rsid w:val="008B0248"/>
    <w:rsid w:val="008B2B16"/>
    <w:rsid w:val="008B4130"/>
    <w:rsid w:val="008B4820"/>
    <w:rsid w:val="008B5F26"/>
    <w:rsid w:val="008C3AE2"/>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228D"/>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4B24"/>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664"/>
    <w:rsid w:val="009B1921"/>
    <w:rsid w:val="009B28E8"/>
    <w:rsid w:val="009B47B8"/>
    <w:rsid w:val="009B4DCD"/>
    <w:rsid w:val="009B6468"/>
    <w:rsid w:val="009B7907"/>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5602"/>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4D38"/>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1255"/>
    <w:rsid w:val="00B63805"/>
    <w:rsid w:val="00B66CFB"/>
    <w:rsid w:val="00B66F92"/>
    <w:rsid w:val="00B675A4"/>
    <w:rsid w:val="00B67B33"/>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2A7"/>
    <w:rsid w:val="00BA67EF"/>
    <w:rsid w:val="00BB1BE1"/>
    <w:rsid w:val="00BB4B9B"/>
    <w:rsid w:val="00BB4EC8"/>
    <w:rsid w:val="00BB7984"/>
    <w:rsid w:val="00BC25AA"/>
    <w:rsid w:val="00BC2F95"/>
    <w:rsid w:val="00BC4C46"/>
    <w:rsid w:val="00BD2069"/>
    <w:rsid w:val="00BD6939"/>
    <w:rsid w:val="00BE13E2"/>
    <w:rsid w:val="00BE56DB"/>
    <w:rsid w:val="00BF12F2"/>
    <w:rsid w:val="00BF2B6C"/>
    <w:rsid w:val="00BF37D2"/>
    <w:rsid w:val="00BF50BC"/>
    <w:rsid w:val="00BF5541"/>
    <w:rsid w:val="00BF7668"/>
    <w:rsid w:val="00C01481"/>
    <w:rsid w:val="00C022E3"/>
    <w:rsid w:val="00C05429"/>
    <w:rsid w:val="00C06BF0"/>
    <w:rsid w:val="00C0764D"/>
    <w:rsid w:val="00C10208"/>
    <w:rsid w:val="00C1064C"/>
    <w:rsid w:val="00C11128"/>
    <w:rsid w:val="00C11F7C"/>
    <w:rsid w:val="00C12CC2"/>
    <w:rsid w:val="00C13DE1"/>
    <w:rsid w:val="00C151C6"/>
    <w:rsid w:val="00C15C22"/>
    <w:rsid w:val="00C16E2F"/>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2F06"/>
    <w:rsid w:val="00C54661"/>
    <w:rsid w:val="00C555C9"/>
    <w:rsid w:val="00C62BAF"/>
    <w:rsid w:val="00C62CE4"/>
    <w:rsid w:val="00C65856"/>
    <w:rsid w:val="00C6706B"/>
    <w:rsid w:val="00C7140F"/>
    <w:rsid w:val="00C71770"/>
    <w:rsid w:val="00C71BE6"/>
    <w:rsid w:val="00C72D47"/>
    <w:rsid w:val="00C74668"/>
    <w:rsid w:val="00C750E1"/>
    <w:rsid w:val="00C75C33"/>
    <w:rsid w:val="00C767CC"/>
    <w:rsid w:val="00C80087"/>
    <w:rsid w:val="00C81F52"/>
    <w:rsid w:val="00C8342F"/>
    <w:rsid w:val="00C83C64"/>
    <w:rsid w:val="00C84440"/>
    <w:rsid w:val="00C845E9"/>
    <w:rsid w:val="00C848E8"/>
    <w:rsid w:val="00C84D48"/>
    <w:rsid w:val="00C864CD"/>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5EE6"/>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6E3"/>
    <w:rsid w:val="00E40CED"/>
    <w:rsid w:val="00E41842"/>
    <w:rsid w:val="00E426F1"/>
    <w:rsid w:val="00E43844"/>
    <w:rsid w:val="00E4794F"/>
    <w:rsid w:val="00E500D9"/>
    <w:rsid w:val="00E51EDF"/>
    <w:rsid w:val="00E52BB5"/>
    <w:rsid w:val="00E52DDB"/>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3450"/>
    <w:rsid w:val="00F04592"/>
    <w:rsid w:val="00F07319"/>
    <w:rsid w:val="00F1199C"/>
    <w:rsid w:val="00F13139"/>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40150"/>
    <w:rsid w:val="00F42116"/>
    <w:rsid w:val="00F42206"/>
    <w:rsid w:val="00F440FA"/>
    <w:rsid w:val="00F445E9"/>
    <w:rsid w:val="00F45BC8"/>
    <w:rsid w:val="00F504CC"/>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7DD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30897014">
      <w:bodyDiv w:val="1"/>
      <w:marLeft w:val="0"/>
      <w:marRight w:val="0"/>
      <w:marTop w:val="0"/>
      <w:marBottom w:val="0"/>
      <w:divBdr>
        <w:top w:val="none" w:sz="0" w:space="0" w:color="auto"/>
        <w:left w:val="none" w:sz="0" w:space="0" w:color="auto"/>
        <w:bottom w:val="none" w:sz="0" w:space="0" w:color="auto"/>
        <w:right w:val="none" w:sz="0" w:space="0" w:color="auto"/>
      </w:divBdr>
      <w:divsChild>
        <w:div w:id="716974786">
          <w:marLeft w:val="547"/>
          <w:marRight w:val="0"/>
          <w:marTop w:val="67"/>
          <w:marBottom w:val="0"/>
          <w:divBdr>
            <w:top w:val="none" w:sz="0" w:space="0" w:color="auto"/>
            <w:left w:val="none" w:sz="0" w:space="0" w:color="auto"/>
            <w:bottom w:val="none" w:sz="0" w:space="0" w:color="auto"/>
            <w:right w:val="none" w:sz="0" w:space="0" w:color="auto"/>
          </w:divBdr>
        </w:div>
        <w:div w:id="2119983442">
          <w:marLeft w:val="1166"/>
          <w:marRight w:val="0"/>
          <w:marTop w:val="67"/>
          <w:marBottom w:val="0"/>
          <w:divBdr>
            <w:top w:val="none" w:sz="0" w:space="0" w:color="auto"/>
            <w:left w:val="none" w:sz="0" w:space="0" w:color="auto"/>
            <w:bottom w:val="none" w:sz="0" w:space="0" w:color="auto"/>
            <w:right w:val="none" w:sz="0" w:space="0" w:color="auto"/>
          </w:divBdr>
        </w:div>
        <w:div w:id="994920536">
          <w:marLeft w:val="1166"/>
          <w:marRight w:val="0"/>
          <w:marTop w:val="67"/>
          <w:marBottom w:val="0"/>
          <w:divBdr>
            <w:top w:val="none" w:sz="0" w:space="0" w:color="auto"/>
            <w:left w:val="none" w:sz="0" w:space="0" w:color="auto"/>
            <w:bottom w:val="none" w:sz="0" w:space="0" w:color="auto"/>
            <w:right w:val="none" w:sz="0" w:space="0" w:color="auto"/>
          </w:divBdr>
        </w:div>
        <w:div w:id="650476276">
          <w:marLeft w:val="1800"/>
          <w:marRight w:val="0"/>
          <w:marTop w:val="67"/>
          <w:marBottom w:val="0"/>
          <w:divBdr>
            <w:top w:val="none" w:sz="0" w:space="0" w:color="auto"/>
            <w:left w:val="none" w:sz="0" w:space="0" w:color="auto"/>
            <w:bottom w:val="none" w:sz="0" w:space="0" w:color="auto"/>
            <w:right w:val="none" w:sz="0" w:space="0" w:color="auto"/>
          </w:divBdr>
        </w:div>
        <w:div w:id="1833325558">
          <w:marLeft w:val="1800"/>
          <w:marRight w:val="0"/>
          <w:marTop w:val="67"/>
          <w:marBottom w:val="0"/>
          <w:divBdr>
            <w:top w:val="none" w:sz="0" w:space="0" w:color="auto"/>
            <w:left w:val="none" w:sz="0" w:space="0" w:color="auto"/>
            <w:bottom w:val="none" w:sz="0" w:space="0" w:color="auto"/>
            <w:right w:val="none" w:sz="0" w:space="0" w:color="auto"/>
          </w:divBdr>
        </w:div>
        <w:div w:id="360322239">
          <w:marLeft w:val="1800"/>
          <w:marRight w:val="0"/>
          <w:marTop w:val="67"/>
          <w:marBottom w:val="0"/>
          <w:divBdr>
            <w:top w:val="none" w:sz="0" w:space="0" w:color="auto"/>
            <w:left w:val="none" w:sz="0" w:space="0" w:color="auto"/>
            <w:bottom w:val="none" w:sz="0" w:space="0" w:color="auto"/>
            <w:right w:val="none" w:sz="0" w:space="0" w:color="auto"/>
          </w:divBdr>
        </w:div>
        <w:div w:id="877011997">
          <w:marLeft w:val="547"/>
          <w:marRight w:val="0"/>
          <w:marTop w:val="67"/>
          <w:marBottom w:val="0"/>
          <w:divBdr>
            <w:top w:val="none" w:sz="0" w:space="0" w:color="auto"/>
            <w:left w:val="none" w:sz="0" w:space="0" w:color="auto"/>
            <w:bottom w:val="none" w:sz="0" w:space="0" w:color="auto"/>
            <w:right w:val="none" w:sz="0" w:space="0" w:color="auto"/>
          </w:divBdr>
        </w:div>
        <w:div w:id="1065685953">
          <w:marLeft w:val="1166"/>
          <w:marRight w:val="0"/>
          <w:marTop w:val="67"/>
          <w:marBottom w:val="0"/>
          <w:divBdr>
            <w:top w:val="none" w:sz="0" w:space="0" w:color="auto"/>
            <w:left w:val="none" w:sz="0" w:space="0" w:color="auto"/>
            <w:bottom w:val="none" w:sz="0" w:space="0" w:color="auto"/>
            <w:right w:val="none" w:sz="0" w:space="0" w:color="auto"/>
          </w:divBdr>
        </w:div>
        <w:div w:id="1100487045">
          <w:marLeft w:val="1166"/>
          <w:marRight w:val="0"/>
          <w:marTop w:val="67"/>
          <w:marBottom w:val="0"/>
          <w:divBdr>
            <w:top w:val="none" w:sz="0" w:space="0" w:color="auto"/>
            <w:left w:val="none" w:sz="0" w:space="0" w:color="auto"/>
            <w:bottom w:val="none" w:sz="0" w:space="0" w:color="auto"/>
            <w:right w:val="none" w:sz="0" w:space="0" w:color="auto"/>
          </w:divBdr>
        </w:div>
        <w:div w:id="900560499">
          <w:marLeft w:val="547"/>
          <w:marRight w:val="0"/>
          <w:marTop w:val="67"/>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9932196">
      <w:bodyDiv w:val="1"/>
      <w:marLeft w:val="0"/>
      <w:marRight w:val="0"/>
      <w:marTop w:val="0"/>
      <w:marBottom w:val="0"/>
      <w:divBdr>
        <w:top w:val="none" w:sz="0" w:space="0" w:color="auto"/>
        <w:left w:val="none" w:sz="0" w:space="0" w:color="auto"/>
        <w:bottom w:val="none" w:sz="0" w:space="0" w:color="auto"/>
        <w:right w:val="none" w:sz="0" w:space="0" w:color="auto"/>
      </w:divBdr>
    </w:div>
    <w:div w:id="1120301392">
      <w:bodyDiv w:val="1"/>
      <w:marLeft w:val="0"/>
      <w:marRight w:val="0"/>
      <w:marTop w:val="0"/>
      <w:marBottom w:val="0"/>
      <w:divBdr>
        <w:top w:val="none" w:sz="0" w:space="0" w:color="auto"/>
        <w:left w:val="none" w:sz="0" w:space="0" w:color="auto"/>
        <w:bottom w:val="none" w:sz="0" w:space="0" w:color="auto"/>
        <w:right w:val="none" w:sz="0" w:space="0" w:color="auto"/>
      </w:divBdr>
      <w:divsChild>
        <w:div w:id="109209820">
          <w:marLeft w:val="547"/>
          <w:marRight w:val="0"/>
          <w:marTop w:val="67"/>
          <w:marBottom w:val="0"/>
          <w:divBdr>
            <w:top w:val="none" w:sz="0" w:space="0" w:color="auto"/>
            <w:left w:val="none" w:sz="0" w:space="0" w:color="auto"/>
            <w:bottom w:val="none" w:sz="0" w:space="0" w:color="auto"/>
            <w:right w:val="none" w:sz="0" w:space="0" w:color="auto"/>
          </w:divBdr>
        </w:div>
        <w:div w:id="582958927">
          <w:marLeft w:val="1166"/>
          <w:marRight w:val="0"/>
          <w:marTop w:val="67"/>
          <w:marBottom w:val="0"/>
          <w:divBdr>
            <w:top w:val="none" w:sz="0" w:space="0" w:color="auto"/>
            <w:left w:val="none" w:sz="0" w:space="0" w:color="auto"/>
            <w:bottom w:val="none" w:sz="0" w:space="0" w:color="auto"/>
            <w:right w:val="none" w:sz="0" w:space="0" w:color="auto"/>
          </w:divBdr>
        </w:div>
        <w:div w:id="393628529">
          <w:marLeft w:val="1166"/>
          <w:marRight w:val="0"/>
          <w:marTop w:val="67"/>
          <w:marBottom w:val="0"/>
          <w:divBdr>
            <w:top w:val="none" w:sz="0" w:space="0" w:color="auto"/>
            <w:left w:val="none" w:sz="0" w:space="0" w:color="auto"/>
            <w:bottom w:val="none" w:sz="0" w:space="0" w:color="auto"/>
            <w:right w:val="none" w:sz="0" w:space="0" w:color="auto"/>
          </w:divBdr>
        </w:div>
        <w:div w:id="68233915">
          <w:marLeft w:val="1800"/>
          <w:marRight w:val="0"/>
          <w:marTop w:val="67"/>
          <w:marBottom w:val="0"/>
          <w:divBdr>
            <w:top w:val="none" w:sz="0" w:space="0" w:color="auto"/>
            <w:left w:val="none" w:sz="0" w:space="0" w:color="auto"/>
            <w:bottom w:val="none" w:sz="0" w:space="0" w:color="auto"/>
            <w:right w:val="none" w:sz="0" w:space="0" w:color="auto"/>
          </w:divBdr>
        </w:div>
        <w:div w:id="781609108">
          <w:marLeft w:val="1800"/>
          <w:marRight w:val="0"/>
          <w:marTop w:val="67"/>
          <w:marBottom w:val="0"/>
          <w:divBdr>
            <w:top w:val="none" w:sz="0" w:space="0" w:color="auto"/>
            <w:left w:val="none" w:sz="0" w:space="0" w:color="auto"/>
            <w:bottom w:val="none" w:sz="0" w:space="0" w:color="auto"/>
            <w:right w:val="none" w:sz="0" w:space="0" w:color="auto"/>
          </w:divBdr>
        </w:div>
        <w:div w:id="1029112197">
          <w:marLeft w:val="1800"/>
          <w:marRight w:val="0"/>
          <w:marTop w:val="67"/>
          <w:marBottom w:val="0"/>
          <w:divBdr>
            <w:top w:val="none" w:sz="0" w:space="0" w:color="auto"/>
            <w:left w:val="none" w:sz="0" w:space="0" w:color="auto"/>
            <w:bottom w:val="none" w:sz="0" w:space="0" w:color="auto"/>
            <w:right w:val="none" w:sz="0" w:space="0" w:color="auto"/>
          </w:divBdr>
        </w:div>
        <w:div w:id="289671287">
          <w:marLeft w:val="547"/>
          <w:marRight w:val="0"/>
          <w:marTop w:val="67"/>
          <w:marBottom w:val="0"/>
          <w:divBdr>
            <w:top w:val="none" w:sz="0" w:space="0" w:color="auto"/>
            <w:left w:val="none" w:sz="0" w:space="0" w:color="auto"/>
            <w:bottom w:val="none" w:sz="0" w:space="0" w:color="auto"/>
            <w:right w:val="none" w:sz="0" w:space="0" w:color="auto"/>
          </w:divBdr>
        </w:div>
        <w:div w:id="433286241">
          <w:marLeft w:val="1166"/>
          <w:marRight w:val="0"/>
          <w:marTop w:val="67"/>
          <w:marBottom w:val="0"/>
          <w:divBdr>
            <w:top w:val="none" w:sz="0" w:space="0" w:color="auto"/>
            <w:left w:val="none" w:sz="0" w:space="0" w:color="auto"/>
            <w:bottom w:val="none" w:sz="0" w:space="0" w:color="auto"/>
            <w:right w:val="none" w:sz="0" w:space="0" w:color="auto"/>
          </w:divBdr>
        </w:div>
        <w:div w:id="208996925">
          <w:marLeft w:val="1166"/>
          <w:marRight w:val="0"/>
          <w:marTop w:val="67"/>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2754019">
      <w:bodyDiv w:val="1"/>
      <w:marLeft w:val="0"/>
      <w:marRight w:val="0"/>
      <w:marTop w:val="0"/>
      <w:marBottom w:val="0"/>
      <w:divBdr>
        <w:top w:val="none" w:sz="0" w:space="0" w:color="auto"/>
        <w:left w:val="none" w:sz="0" w:space="0" w:color="auto"/>
        <w:bottom w:val="none" w:sz="0" w:space="0" w:color="auto"/>
        <w:right w:val="none" w:sz="0" w:space="0" w:color="auto"/>
      </w:divBdr>
      <w:divsChild>
        <w:div w:id="1093210052">
          <w:marLeft w:val="547"/>
          <w:marRight w:val="0"/>
          <w:marTop w:val="67"/>
          <w:marBottom w:val="0"/>
          <w:divBdr>
            <w:top w:val="none" w:sz="0" w:space="0" w:color="auto"/>
            <w:left w:val="none" w:sz="0" w:space="0" w:color="auto"/>
            <w:bottom w:val="none" w:sz="0" w:space="0" w:color="auto"/>
            <w:right w:val="none" w:sz="0" w:space="0" w:color="auto"/>
          </w:divBdr>
        </w:div>
        <w:div w:id="404495933">
          <w:marLeft w:val="1166"/>
          <w:marRight w:val="0"/>
          <w:marTop w:val="67"/>
          <w:marBottom w:val="0"/>
          <w:divBdr>
            <w:top w:val="none" w:sz="0" w:space="0" w:color="auto"/>
            <w:left w:val="none" w:sz="0" w:space="0" w:color="auto"/>
            <w:bottom w:val="none" w:sz="0" w:space="0" w:color="auto"/>
            <w:right w:val="none" w:sz="0" w:space="0" w:color="auto"/>
          </w:divBdr>
        </w:div>
        <w:div w:id="1680810158">
          <w:marLeft w:val="1166"/>
          <w:marRight w:val="0"/>
          <w:marTop w:val="67"/>
          <w:marBottom w:val="0"/>
          <w:divBdr>
            <w:top w:val="none" w:sz="0" w:space="0" w:color="auto"/>
            <w:left w:val="none" w:sz="0" w:space="0" w:color="auto"/>
            <w:bottom w:val="none" w:sz="0" w:space="0" w:color="auto"/>
            <w:right w:val="none" w:sz="0" w:space="0" w:color="auto"/>
          </w:divBdr>
        </w:div>
        <w:div w:id="1600986397">
          <w:marLeft w:val="1800"/>
          <w:marRight w:val="0"/>
          <w:marTop w:val="67"/>
          <w:marBottom w:val="0"/>
          <w:divBdr>
            <w:top w:val="none" w:sz="0" w:space="0" w:color="auto"/>
            <w:left w:val="none" w:sz="0" w:space="0" w:color="auto"/>
            <w:bottom w:val="none" w:sz="0" w:space="0" w:color="auto"/>
            <w:right w:val="none" w:sz="0" w:space="0" w:color="auto"/>
          </w:divBdr>
        </w:div>
        <w:div w:id="1702978442">
          <w:marLeft w:val="1800"/>
          <w:marRight w:val="0"/>
          <w:marTop w:val="67"/>
          <w:marBottom w:val="0"/>
          <w:divBdr>
            <w:top w:val="none" w:sz="0" w:space="0" w:color="auto"/>
            <w:left w:val="none" w:sz="0" w:space="0" w:color="auto"/>
            <w:bottom w:val="none" w:sz="0" w:space="0" w:color="auto"/>
            <w:right w:val="none" w:sz="0" w:space="0" w:color="auto"/>
          </w:divBdr>
        </w:div>
        <w:div w:id="1023019593">
          <w:marLeft w:val="1800"/>
          <w:marRight w:val="0"/>
          <w:marTop w:val="67"/>
          <w:marBottom w:val="0"/>
          <w:divBdr>
            <w:top w:val="none" w:sz="0" w:space="0" w:color="auto"/>
            <w:left w:val="none" w:sz="0" w:space="0" w:color="auto"/>
            <w:bottom w:val="none" w:sz="0" w:space="0" w:color="auto"/>
            <w:right w:val="none" w:sz="0" w:space="0" w:color="auto"/>
          </w:divBdr>
        </w:div>
        <w:div w:id="1420909281">
          <w:marLeft w:val="547"/>
          <w:marRight w:val="0"/>
          <w:marTop w:val="67"/>
          <w:marBottom w:val="0"/>
          <w:divBdr>
            <w:top w:val="none" w:sz="0" w:space="0" w:color="auto"/>
            <w:left w:val="none" w:sz="0" w:space="0" w:color="auto"/>
            <w:bottom w:val="none" w:sz="0" w:space="0" w:color="auto"/>
            <w:right w:val="none" w:sz="0" w:space="0" w:color="auto"/>
          </w:divBdr>
        </w:div>
        <w:div w:id="409039919">
          <w:marLeft w:val="1166"/>
          <w:marRight w:val="0"/>
          <w:marTop w:val="67"/>
          <w:marBottom w:val="0"/>
          <w:divBdr>
            <w:top w:val="none" w:sz="0" w:space="0" w:color="auto"/>
            <w:left w:val="none" w:sz="0" w:space="0" w:color="auto"/>
            <w:bottom w:val="none" w:sz="0" w:space="0" w:color="auto"/>
            <w:right w:val="none" w:sz="0" w:space="0" w:color="auto"/>
          </w:divBdr>
        </w:div>
        <w:div w:id="1708024130">
          <w:marLeft w:val="1166"/>
          <w:marRight w:val="0"/>
          <w:marTop w:val="67"/>
          <w:marBottom w:val="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9719785">
      <w:bodyDiv w:val="1"/>
      <w:marLeft w:val="0"/>
      <w:marRight w:val="0"/>
      <w:marTop w:val="0"/>
      <w:marBottom w:val="0"/>
      <w:divBdr>
        <w:top w:val="none" w:sz="0" w:space="0" w:color="auto"/>
        <w:left w:val="none" w:sz="0" w:space="0" w:color="auto"/>
        <w:bottom w:val="none" w:sz="0" w:space="0" w:color="auto"/>
        <w:right w:val="none" w:sz="0" w:space="0" w:color="auto"/>
      </w:divBdr>
    </w:div>
    <w:div w:id="141906308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678032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960</TotalTime>
  <Pages>1</Pages>
  <Words>1385</Words>
  <Characters>7899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ZTE7</cp:lastModifiedBy>
  <cp:revision>44</cp:revision>
  <cp:lastPrinted>1900-01-01T17:00:00Z</cp:lastPrinted>
  <dcterms:created xsi:type="dcterms:W3CDTF">2025-05-23T02:54:00Z</dcterms:created>
  <dcterms:modified xsi:type="dcterms:W3CDTF">2025-08-14T12:07:00Z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